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81" w:rsidRPr="00C15B81" w:rsidRDefault="00C15B81" w:rsidP="00C15B81">
      <w:pPr>
        <w:spacing w:after="335" w:line="469" w:lineRule="atLeast"/>
        <w:outlineLvl w:val="0"/>
        <w:rPr>
          <w:rFonts w:ascii="Unna" w:eastAsia="Times New Roman" w:hAnsi="Unna" w:cs="Times New Roman"/>
          <w:caps/>
          <w:color w:val="666666"/>
          <w:kern w:val="36"/>
          <w:sz w:val="37"/>
          <w:szCs w:val="37"/>
          <w:lang w:eastAsia="ru-RU"/>
        </w:rPr>
      </w:pPr>
      <w:r w:rsidRPr="00C15B81">
        <w:rPr>
          <w:rFonts w:ascii="Unna" w:eastAsia="Times New Roman" w:hAnsi="Unna" w:cs="Times New Roman"/>
          <w:caps/>
          <w:color w:val="666666"/>
          <w:kern w:val="36"/>
          <w:sz w:val="37"/>
          <w:szCs w:val="37"/>
          <w:lang w:eastAsia="ru-RU"/>
        </w:rPr>
        <w:t>НЕОБХОДИМЫЕ ДОКУМЕНТЫ ДЛЯ РЕГИСТРАЦИИ В КАЧЕСТВЕ БЕЗРАБОТНОГО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Регистрация граждан в качестве безработных осуществляется по их месту жительства управлениями по труду, занятости и социальной защите при личном обращении.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При регистрации безработным гражданин предъявляет документы, указанные в пункте 2.30 перечня административных процедур, осуществляемых государственными органами и иными организациями по заявлениям граждан, утвержденного </w:t>
      </w:r>
      <w:hyperlink r:id="rId4" w:tgtFrame="_blank" w:history="1">
        <w:r w:rsidRPr="00C15B81">
          <w:rPr>
            <w:rFonts w:ascii="Unna" w:eastAsia="Times New Roman" w:hAnsi="Unna" w:cs="Times New Roman"/>
            <w:color w:val="EC483B"/>
            <w:sz w:val="25"/>
            <w:lang w:eastAsia="ru-RU"/>
          </w:rPr>
          <w:t>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  </w:r>
      </w:hyperlink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: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паспорт или </w:t>
      </w:r>
      <w:hyperlink r:id="rId5" w:tgtFrame="_blank" w:history="1">
        <w:r w:rsidRPr="00C15B81">
          <w:rPr>
            <w:rFonts w:ascii="Unna" w:eastAsia="Times New Roman" w:hAnsi="Unna" w:cs="Times New Roman"/>
            <w:color w:val="EC483B"/>
            <w:sz w:val="25"/>
            <w:lang w:eastAsia="ru-RU"/>
          </w:rPr>
          <w:t>иной документ, удостоверяющий личность</w:t>
        </w:r>
      </w:hyperlink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трудовая книжка (при ее наличии); 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гражданско-правовой договор (при его наличии) – для лиц, выполнявших работы у юридических лиц и индивидуальных предпринимателей по гражданско-правовым договорам, предметом которых являлось выполнение работ (оказание услуг, создание объектов интеллектуальной собственности);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документ об образовании, документ об обучении;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справка о среднем заработке (доходе) за последние 12 месяцев работы по </w:t>
      </w:r>
      <w:hyperlink r:id="rId6" w:tgtFrame="_blank" w:history="1">
        <w:r w:rsidRPr="00C15B81">
          <w:rPr>
            <w:rFonts w:ascii="Unna" w:eastAsia="Times New Roman" w:hAnsi="Unna" w:cs="Times New Roman"/>
            <w:color w:val="EC483B"/>
            <w:sz w:val="25"/>
            <w:lang w:eastAsia="ru-RU"/>
          </w:rPr>
          <w:t>форме</w:t>
        </w:r>
      </w:hyperlink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, установленной Министерством труда и социальной защиты Республики Беларусь;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декларация о доходах по </w:t>
      </w:r>
      <w:hyperlink r:id="rId7" w:tgtFrame="_blank" w:history="1">
        <w:r w:rsidRPr="00C15B81">
          <w:rPr>
            <w:rFonts w:ascii="Unna" w:eastAsia="Times New Roman" w:hAnsi="Unna" w:cs="Times New Roman"/>
            <w:color w:val="EC483B"/>
            <w:sz w:val="25"/>
            <w:lang w:eastAsia="ru-RU"/>
          </w:rPr>
          <w:t>форме</w:t>
        </w:r>
      </w:hyperlink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, установленной Министерством труда и социальной защиты (бланк предоставляется управлением по труду, занятости и социальной защиты городских или районных исполнительных комитетов);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 xml:space="preserve">- военный билет и справка о размере денежного довольствия по последней воинской должности на день увольнения по форме, установленной Министерством труда и социальной защиты – для </w:t>
      </w:r>
      <w:proofErr w:type="gramStart"/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уволенных</w:t>
      </w:r>
      <w:proofErr w:type="gramEnd"/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 xml:space="preserve"> с военной службы;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свидетельство о рождении ребенка – для лиц, имеющих детей в возрасте до 14 лет (для иностранных граждан и лиц без гражданства, которым предоставлен статус беженца в Республике Беларусь, – при наличии такого свидетельства);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удостоверение ребенка-инвалида – для лиц, имеющих детей-инвалидов в возрасте до 18 лет;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справка об освобождении – для лиц, освобожденных из мест лишения свободы;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proofErr w:type="gramStart"/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справка о самостоятельном трудоустройстве</w:t>
      </w:r>
      <w:r w:rsidR="00CC3300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 xml:space="preserve"> – для лиц, </w:t>
      </w:r>
      <w:r w:rsidR="007C2636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окончившим учебное заведение</w:t>
      </w:r>
      <w:r w:rsidR="00CC3300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 xml:space="preserve"> со свободным распределением</w:t>
      </w: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;</w:t>
      </w:r>
      <w:proofErr w:type="gramEnd"/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заключение врачебно-консультационной комиссии – для лиц, имеющих ограничения по состоянию здоровья к работе;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индивидуальная программа реабилитации инвалида – для инвалидов;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семей;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- документ, подтверждающий статус детей-сирот и детей, оставшихся без попечения родителей, а также статус лиц из числа детей-сирот и детей, оставшихся без попечения родителей.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 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Нормативные документы:</w:t>
      </w:r>
    </w:p>
    <w:p w:rsidR="00C15B81" w:rsidRPr="00C15B81" w:rsidRDefault="00C15B81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r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 </w:t>
      </w:r>
    </w:p>
    <w:p w:rsidR="00C15B81" w:rsidRPr="00C15B81" w:rsidRDefault="005774C3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hyperlink r:id="rId8" w:tgtFrame="_blank" w:history="1">
        <w:r w:rsidR="00C15B81" w:rsidRPr="00C15B81">
          <w:rPr>
            <w:rFonts w:ascii="Unna" w:eastAsia="Times New Roman" w:hAnsi="Unna" w:cs="Times New Roman"/>
            <w:color w:val="EC483B"/>
            <w:sz w:val="25"/>
            <w:lang w:eastAsia="ru-RU"/>
          </w:rPr>
          <w:t>Указ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  </w:r>
      </w:hyperlink>
      <w:r w:rsidR="00C15B81" w:rsidRPr="00C15B81"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  <w:t>;</w:t>
      </w:r>
    </w:p>
    <w:p w:rsidR="00C15B81" w:rsidRPr="00C15B81" w:rsidRDefault="005774C3" w:rsidP="00C15B81">
      <w:pPr>
        <w:spacing w:before="24" w:after="24" w:line="240" w:lineRule="auto"/>
        <w:ind w:firstLine="540"/>
        <w:jc w:val="both"/>
        <w:rPr>
          <w:rFonts w:ascii="Unna" w:eastAsia="Times New Roman" w:hAnsi="Unna" w:cs="Times New Roman"/>
          <w:color w:val="2B2B2B"/>
          <w:sz w:val="25"/>
          <w:szCs w:val="25"/>
          <w:lang w:eastAsia="ru-RU"/>
        </w:rPr>
      </w:pPr>
      <w:hyperlink r:id="rId9" w:tgtFrame="_blank" w:history="1">
        <w:r w:rsidR="00C15B81" w:rsidRPr="00C15B81">
          <w:rPr>
            <w:rFonts w:ascii="Unna" w:eastAsia="Times New Roman" w:hAnsi="Unna" w:cs="Times New Roman"/>
            <w:color w:val="EC483B"/>
            <w:sz w:val="25"/>
            <w:lang w:eastAsia="ru-RU"/>
          </w:rPr>
          <w:t>Постановление Министерства труда и социальной защиты Республики Беларусь от 30.11.2006 N 149 (ред. от 31.05.2016) "Об установлении форм документов, необходимых для учета граждан, обратившихся в органы по труду, занятости и социальной защите, и утверждении инструкций по их заполнению»</w:t>
        </w:r>
      </w:hyperlink>
    </w:p>
    <w:p w:rsidR="003F37EE" w:rsidRDefault="003F37EE"/>
    <w:sectPr w:rsidR="003F37EE" w:rsidSect="003F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nn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15B81"/>
    <w:rsid w:val="003F37EE"/>
    <w:rsid w:val="005774C3"/>
    <w:rsid w:val="007C2636"/>
    <w:rsid w:val="00C15B81"/>
    <w:rsid w:val="00CC3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EE"/>
  </w:style>
  <w:style w:type="paragraph" w:styleId="1">
    <w:name w:val="heading 1"/>
    <w:basedOn w:val="a"/>
    <w:link w:val="10"/>
    <w:uiPriority w:val="9"/>
    <w:qFormat/>
    <w:rsid w:val="00C15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5B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tsz.gov.by/download/ykaz20009082012.z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mtsz.gov.by/download/registracGrazdan149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mtsz.gov.by/download/registracGrazdan149.r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omtsz.gov.by/download/ykaz413.ra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omtsz.gov.by/download/ykaz20009082012.zip" TargetMode="External"/><Relationship Id="rId9" Type="http://schemas.openxmlformats.org/officeDocument/2006/relationships/hyperlink" Target="https://komtsz.gov.by/download/registracGrazdan149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tishkov.a</dc:creator>
  <cp:lastModifiedBy>tishkov.a</cp:lastModifiedBy>
  <cp:revision>2</cp:revision>
  <dcterms:created xsi:type="dcterms:W3CDTF">2020-01-17T07:12:00Z</dcterms:created>
  <dcterms:modified xsi:type="dcterms:W3CDTF">2020-01-17T09:04:00Z</dcterms:modified>
</cp:coreProperties>
</file>