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29" w:rsidRPr="00F67129" w:rsidRDefault="00F67129" w:rsidP="00F6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РЕШЕНИЕ СЛАВГОРОДСКОГО РАЙОННОГО ИСПОЛНИТЕЛЬНОГО КОМИТЕТА</w:t>
      </w:r>
    </w:p>
    <w:p w:rsidR="00F67129" w:rsidRPr="00F67129" w:rsidRDefault="00F67129" w:rsidP="00F6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2022 г. № 49-18</w:t>
      </w:r>
    </w:p>
    <w:p w:rsidR="00F67129" w:rsidRPr="00F67129" w:rsidRDefault="00F67129" w:rsidP="00F67129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71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региональном празднике «Народная </w:t>
      </w:r>
      <w:proofErr w:type="spellStart"/>
      <w:r w:rsidRPr="00F671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прыпеўка</w:t>
      </w:r>
      <w:proofErr w:type="spellEnd"/>
      <w:r w:rsidRPr="00F671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статьи 210 Кодекса Республики Беларусь о культуре Славгородский районный исполнительный комитет РЕШИЛ: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Организовать проведение в </w:t>
      </w:r>
      <w:proofErr w:type="spellStart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Славгородском</w:t>
      </w:r>
      <w:proofErr w:type="spellEnd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регионального праздника «Народная </w:t>
      </w:r>
      <w:proofErr w:type="spellStart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прыпеўка</w:t>
      </w:r>
      <w:proofErr w:type="spellEnd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Утвердить Инструкцию о порядке организации и проведения регионального праздника «Народная </w:t>
      </w:r>
      <w:proofErr w:type="spellStart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прыпеўка</w:t>
      </w:r>
      <w:proofErr w:type="spellEnd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(прилагается).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Настоящее решение вступает в силу после его официального опубликования.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F67129" w:rsidRPr="00F67129" w:rsidTr="00F6712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7129" w:rsidRPr="00F67129" w:rsidRDefault="00F67129" w:rsidP="00F6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7129" w:rsidRPr="00F67129" w:rsidRDefault="00F67129" w:rsidP="00F67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1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А.В.Кожемякин</w:t>
            </w:r>
            <w:proofErr w:type="spellEnd"/>
          </w:p>
        </w:tc>
      </w:tr>
      <w:tr w:rsidR="00F67129" w:rsidRPr="00F67129" w:rsidTr="00F6712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7129" w:rsidRPr="00F67129" w:rsidRDefault="00F67129" w:rsidP="00F6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7129" w:rsidRPr="00F67129" w:rsidRDefault="00F67129" w:rsidP="00F67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129" w:rsidRPr="00F67129" w:rsidTr="00F6712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7129" w:rsidRPr="00F67129" w:rsidRDefault="00F67129" w:rsidP="00F6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7129" w:rsidRPr="00F67129" w:rsidRDefault="00F67129" w:rsidP="00F67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1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Т.Н.Бабичева</w:t>
            </w:r>
            <w:proofErr w:type="spellEnd"/>
          </w:p>
        </w:tc>
      </w:tr>
    </w:tbl>
    <w:p w:rsidR="00F67129" w:rsidRPr="00F67129" w:rsidRDefault="00F67129" w:rsidP="00F67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F67129" w:rsidRPr="00F67129" w:rsidTr="00F67129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7129" w:rsidRPr="00F67129" w:rsidRDefault="00F67129" w:rsidP="00F6712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7129" w:rsidRPr="00F67129" w:rsidRDefault="00F67129" w:rsidP="00F67129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129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  <w:p w:rsidR="00F67129" w:rsidRPr="00F67129" w:rsidRDefault="00F67129" w:rsidP="00F671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129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  <w:r w:rsidRPr="00F67129">
              <w:rPr>
                <w:rFonts w:ascii="Times New Roman" w:eastAsia="Times New Roman" w:hAnsi="Times New Roman" w:cs="Times New Roman"/>
                <w:lang w:eastAsia="ru-RU"/>
              </w:rPr>
              <w:br/>
              <w:t>Славгородского районного</w:t>
            </w:r>
            <w:r w:rsidRPr="00F67129">
              <w:rPr>
                <w:rFonts w:ascii="Times New Roman" w:eastAsia="Times New Roman" w:hAnsi="Times New Roman" w:cs="Times New Roman"/>
                <w:lang w:eastAsia="ru-RU"/>
              </w:rPr>
              <w:br/>
              <w:t>исполнительного комитета</w:t>
            </w:r>
          </w:p>
          <w:p w:rsidR="00F67129" w:rsidRPr="00F67129" w:rsidRDefault="00F67129" w:rsidP="00F671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129">
              <w:rPr>
                <w:rFonts w:ascii="Times New Roman" w:eastAsia="Times New Roman" w:hAnsi="Times New Roman" w:cs="Times New Roman"/>
                <w:lang w:eastAsia="ru-RU"/>
              </w:rPr>
              <w:t>29.12.2022 № 49-18</w:t>
            </w:r>
          </w:p>
        </w:tc>
      </w:tr>
    </w:tbl>
    <w:p w:rsidR="00F67129" w:rsidRPr="00F67129" w:rsidRDefault="00F67129" w:rsidP="00F67129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</w:t>
      </w:r>
      <w:r w:rsidRPr="00F67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порядке организации и проведения регионального праздника «Народная </w:t>
      </w:r>
      <w:proofErr w:type="spellStart"/>
      <w:r w:rsidRPr="00F67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прыпеўка</w:t>
      </w:r>
      <w:proofErr w:type="spellEnd"/>
      <w:r w:rsidRPr="00F67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Настоящая Инструкция определяет порядок организации и проведения регионального праздника «Народная </w:t>
      </w:r>
      <w:proofErr w:type="spellStart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прыпеўка</w:t>
      </w:r>
      <w:proofErr w:type="spellEnd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 – праздник).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Организаторами праздника являются Славгородский районный исполнительный комитет (далее – райисполком), отдел идеологической работы, культуры и по делам молодежи райисполкома и государственное учреждение культуры «Централизованная клубная система Славгородского района».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3. Целями праздника являются: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 популяризация жанра народной частушки, традиционной игры на гармони;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талантливых индивидуальных исполнителей и коллективов;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художественного уровня коллективов и исполнителей;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</w:t>
      </w:r>
      <w:proofErr w:type="gramEnd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репертуаре коллективов и индивидуальных исполнителей лучших образцов фольклорного наследия и местного аутентичного материала;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 молодого поколения чувства уважения к народной культуре как основе национального самосознания народа;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единого культурного пространства;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творческих контактов и культурных связей.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Праздник имеет статус регионального, проводится с периодичностью один раз в два года и предусматривает участие творческих коллективов и индивидуальных исполнителей Славгородского района с приглашением представителей из других районов, городов и областей, зарубежных стран.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срок, место проведения праздника определяется решением райисполкома, размещается на официальном сайте райисполкома в глобальной компьютерной сети Интернет за тридцать календарных дней до его начала.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Для руководства организацией и проведением праздника распоряжением председателя райисполкома создается организационный комитет (далее – оргкомитет), </w:t>
      </w: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который формируется из представителей структурных подразделений райисполкома, учреждений образования, культуры и заинтересованных организаций, участвующих в проведении праздника, с их согласия.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6. Члены оргкомитета осуществляют свои полномочия на общественных началах.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7. Оргкомитет праздника: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осуществляет руководство подготовкой и проведением праздника;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вносит на рассмотрение райисполкома предложения по смете расходов на организацию и проведение праздника;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рассматривает и утверждает: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участников праздника;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проведения праздника;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жюри конкурса в рамках праздника;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режиссерско-постановочной группы;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по подготовке и проведению праздника;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определяет виды и формы информационно-рекламной поддержки праздника;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7.5. осуществляет взаимодействие с заинтересованными субъектами культурной деятельности, иными организациями по вопросам организации, проведения праздника и его освещения в средствах массовой информации;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7.6. решает иные вопросы, связанные с организацией и проведением праздника.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8. Заседание оргкомитета считается правомочным, если на нем присутствует не менее двух третей его полного состава.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9. Решение оргкомитета принимается путем открытого голосования и считается принятым, если за него проголосовало более половины членов оргкомитета, присутствующих на заседании.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10. Решение оргкомитета оформляется протоколом, который подписывается председателем оргкомитета, и в случае его отсутствия или по его поручению – заместителем председателя оргкомитета.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11. Участниками праздника являются: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коллективы художественного творчества, индивидуальные исполнители различных районов, областей и сопровождающие их лица, в том числе зарубежные, имеющие официальное приглашение;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участвующие в празднике в качестве конкурсантов;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оргкомитета, режиссерско-постановочная группа, жюри;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средств массовой информации;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 праздника – лица, имеющие официальные приглашения от оргкомитета;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лица, участвующие в организации и проведении праздника или обеспечивающие участие в празднике коллективов художественного творчества, индивидуальных исполнителей и иных творческих работников.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12. Программа праздника предусматривает конкурсные выступления по номинациям индивидуальных исполнителей, коллективов художественного творчества, церемонии открытия и закрытия праздника, концертные выступления участников и гостей праздника, театрализованные представления, конкретный перечень которых предусматривается в программе проведения праздника.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13. Конкурс праздника (далее – конкурс) проводится по следующим номинациям: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«Исполнители частушек» (индивидуальные исполнители);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«Гармонисты» (ансамбли гармонистов от двух и более исполнителей);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«Группы и ансамбли» (фольклорные группы, ансамбли народной песни).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14. В конкурсе принимают участие любительские коллективы художественного творчества и индивидуальные исполнители в возрасте от 18 лет включительно на день проведения конкурса.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Исполнители частушек и ансамбли гармонистов представляют на конкурс один номер (частушки, песня, наигрыш или инструментальная композиция) по протяженности </w:t>
      </w: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звучания не более 3 минут. Исполнители частушек представляют на конкурс номер в сопровождении народных инструментов (гармонь, ложки, балалайка и другие), за исключением фонограммы «плюс один».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 народной песни, фольклорные группы представляют на конкурсе два произведения, одно из которых шуточное (частушки). Время конкурсного выступления коллективов не должно превышать 6 минут.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15. Конкурсные выступления любительского коллектива художественного творчества и индивидуальных исполнителей объединяются в единую конкурсную программу творческой делегации района. Порядок и замена конкурсных номеров не разрешается.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16. Конкурсные выступления оценивает жюри по следующим критериям: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исполнительское мастерство;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самобытность;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сценическая культура;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региональных традиций и особенностей народных музыкальных произведений;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литературно-поэтическое оформление текстов частушек;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традиционных костюмов.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17. Решение жюри принимается путем открытого голосования, и считается принятым, если за него проголосовало более половины членов жюри, оформляется протоколом, является окончательным и пересмотру не подлежит. Решение жюри объявляется на церемонии награждения в рамках закрытия праздника.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жюри воздерживаются от публичных оценок того или иного участника праздника в средствах массовой информации, не ведут разъяснительную работу, не дают консультаций конкурсантам и руководителям коллективов. Во время проведения заседания жюри присутствие посторонних лиц не допускается.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жюри, который имеет отношение к участнику или коллективу (родственные связи, обучение), не принимает участие в оценке конкурсных выступлений данного участника (коллектива).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 Для участия в конкурсе праздника в адрес оргкомитета участниками за семь календарных дней до начала праздника направляется заявка на участие в конкурсе регионального праздника «Народная </w:t>
      </w:r>
      <w:proofErr w:type="spellStart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прыпеўка</w:t>
      </w:r>
      <w:proofErr w:type="spellEnd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 – заявка) согласно приложению.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19. К заявке прилагаются: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фотография участника, коллектива (в электронном виде формата </w:t>
      </w:r>
      <w:proofErr w:type="spellStart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характеристика участника, коллектива;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выступления и порядок исполнения конкурсных номеров с указанием автора музыки и текста, продолжительность каждого номера.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 Заявка и материалы, предусмотренные пунктом 19 настоящей Инструкции, направляются по адресу: 213245, Могилевская область, город Славгород, улица Октябрьская, дом 10, с пометкой: «В оргкомитет регионального праздника «Народная </w:t>
      </w:r>
      <w:proofErr w:type="spellStart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прыпеўка</w:t>
      </w:r>
      <w:proofErr w:type="spellEnd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 – на адрес электронной почты государственного учреждения культуры «Централизованная клубная система Славгородского района» – slavgorodguk@center-slavgorod.by.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21. Материалы, представленные для участия в празднике, не рецензируются и не возвращаются. Заявка, материалы, представленные с нарушением требований, установленных пунктами 18 и 19 настоящей Инструкции, к рассмотрению не принимаются.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22. По итогам конкурсных выступлений жюри определяет победителей в каждой номинации конкурса. Победители награждаются по одному диплому I степени, по два диплома II степени, по три диплома III степени.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23. Победители конкурса праздника, награжденные дипломами в каждой номинации, награждаются памятными подарками стоимостью: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5 базовых величин за диплом I степени;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4 базовые величины за диплом II степени;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3 базовые величины за диплом III степени.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24. Участникам праздника, которые не награждены дипломами I, II и III степени, вручаются дипломы участников праздника.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имеет право определить по два специальных диплома по каждой номинации с памятными подарками к каждому диплому в размере 2 базовых величин.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25. Финансирование расходов по организации и проведению праздника, предоставлению услуг режиссерско-постановочной группы, художественному оформлению площадок праздника, приобретению дипломов, рамок для дипломов, памятных подарков, проведению церемоний, концертов, выпуску печатной продукции о празднике осуществляется за счет средств районного бюджета, предусмотренных на проведение централизованных культурных мероприятий, а также иных источников, не запрещенных законодательством.</w:t>
      </w:r>
    </w:p>
    <w:p w:rsidR="00F67129" w:rsidRPr="00F67129" w:rsidRDefault="00F67129" w:rsidP="00F6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питания и проживания участников праздника, транспортных расходов осуществляется за </w:t>
      </w:r>
      <w:bookmarkStart w:id="0" w:name="_GoBack"/>
      <w:bookmarkEnd w:id="0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направляющей стороны.</w:t>
      </w:r>
    </w:p>
    <w:sectPr w:rsidR="00F67129" w:rsidRPr="00F6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78"/>
    <w:rsid w:val="000C1B46"/>
    <w:rsid w:val="00C0576B"/>
    <w:rsid w:val="00F04E78"/>
    <w:rsid w:val="00F6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6BC2E-97A9-402B-8504-EB8E3144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6712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F6712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6712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F6712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671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671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671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F67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6712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F6712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1">
    <w:name w:val="cap1"/>
    <w:basedOn w:val="a"/>
    <w:rsid w:val="00F6712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F67129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F671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67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6712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6712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6712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6712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6712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67129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</dc:creator>
  <cp:keywords/>
  <dc:description/>
  <cp:lastModifiedBy>Твердова Виктория Станиславовна</cp:lastModifiedBy>
  <cp:revision>2</cp:revision>
  <dcterms:created xsi:type="dcterms:W3CDTF">2025-08-05T05:02:00Z</dcterms:created>
  <dcterms:modified xsi:type="dcterms:W3CDTF">2025-08-05T05:02:00Z</dcterms:modified>
</cp:coreProperties>
</file>