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82" w:rsidRPr="00437493" w:rsidRDefault="00584882" w:rsidP="0058488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7493">
        <w:rPr>
          <w:rFonts w:ascii="Times New Roman" w:hAnsi="Times New Roman"/>
          <w:b/>
          <w:sz w:val="28"/>
          <w:szCs w:val="28"/>
        </w:rPr>
        <w:t xml:space="preserve">СОЦИАЛЬНО-ЭКОНОМИЧЕСКОЕ СОСТОЯНИЕ РЕГИОНОВ </w:t>
      </w:r>
      <w:r w:rsidRPr="00437493">
        <w:rPr>
          <w:rFonts w:ascii="Times New Roman" w:hAnsi="Times New Roman"/>
          <w:b/>
          <w:sz w:val="28"/>
          <w:szCs w:val="28"/>
        </w:rPr>
        <w:br/>
        <w:t xml:space="preserve">И ПЕРСПЕКТИВЫ ИХ РАЗВИТИЯ </w:t>
      </w:r>
    </w:p>
    <w:p w:rsidR="00584882" w:rsidRPr="00437493" w:rsidRDefault="00584882" w:rsidP="0058488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 xml:space="preserve"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</w:t>
      </w:r>
      <w:proofErr w:type="spellStart"/>
      <w:r w:rsidRPr="00437493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437493">
        <w:rPr>
          <w:rFonts w:ascii="Times New Roman" w:hAnsi="Times New Roman"/>
          <w:sz w:val="28"/>
          <w:szCs w:val="28"/>
        </w:rPr>
        <w:t>: «</w:t>
      </w:r>
      <w:r w:rsidRPr="00437493">
        <w:rPr>
          <w:rFonts w:ascii="Times New Roman" w:hAnsi="Times New Roman"/>
          <w:b/>
          <w:sz w:val="28"/>
          <w:szCs w:val="28"/>
        </w:rPr>
        <w:t xml:space="preserve">Фундамент успешного развития государства – сильная экономика, </w:t>
      </w:r>
      <w:proofErr w:type="gramStart"/>
      <w:r w:rsidRPr="00437493">
        <w:rPr>
          <w:rFonts w:ascii="Times New Roman" w:hAnsi="Times New Roman"/>
          <w:b/>
          <w:sz w:val="28"/>
          <w:szCs w:val="28"/>
        </w:rPr>
        <w:t>поэтому</w:t>
      </w:r>
      <w:proofErr w:type="gramEnd"/>
      <w:r w:rsidRPr="00437493">
        <w:rPr>
          <w:rFonts w:ascii="Times New Roman" w:hAnsi="Times New Roman"/>
          <w:b/>
          <w:sz w:val="28"/>
          <w:szCs w:val="28"/>
        </w:rPr>
        <w:t xml:space="preserve"> прежде всего необходимо развивать экономику регионов</w:t>
      </w:r>
      <w:r w:rsidRPr="00437493">
        <w:rPr>
          <w:rFonts w:ascii="Times New Roman" w:hAnsi="Times New Roman"/>
          <w:sz w:val="28"/>
          <w:szCs w:val="28"/>
        </w:rPr>
        <w:t xml:space="preserve">, </w:t>
      </w:r>
      <w:r w:rsidRPr="00437493">
        <w:rPr>
          <w:rFonts w:ascii="Times New Roman" w:hAnsi="Times New Roman"/>
          <w:b/>
          <w:sz w:val="28"/>
          <w:szCs w:val="28"/>
        </w:rPr>
        <w:t>создавать там рабочие места с достойным уровнем зарплаты</w:t>
      </w:r>
      <w:r w:rsidRPr="00437493">
        <w:rPr>
          <w:rFonts w:ascii="Times New Roman" w:hAnsi="Times New Roman"/>
          <w:sz w:val="28"/>
          <w:szCs w:val="28"/>
        </w:rPr>
        <w:t>».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 w:rsidRPr="00437493">
        <w:rPr>
          <w:rFonts w:ascii="Times New Roman" w:hAnsi="Times New Roman"/>
          <w:sz w:val="28"/>
          <w:szCs w:val="28"/>
        </w:rPr>
        <w:t xml:space="preserve">И Беларусь однозначно преуспела в данном направлении.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 xml:space="preserve">В </w:t>
      </w:r>
      <w:r w:rsidRPr="00437493">
        <w:rPr>
          <w:rFonts w:ascii="Times New Roman" w:hAnsi="Times New Roman"/>
          <w:b/>
          <w:sz w:val="28"/>
          <w:szCs w:val="28"/>
        </w:rPr>
        <w:t>общем рейтинге национального благосостояния</w:t>
      </w:r>
      <w:r w:rsidRPr="00437493">
        <w:rPr>
          <w:rFonts w:ascii="Times New Roman" w:hAnsi="Times New Roman"/>
          <w:sz w:val="28"/>
          <w:szCs w:val="28"/>
        </w:rPr>
        <w:t xml:space="preserve"> за 2019 год Беларусь расположилась на 73 месте </w:t>
      </w:r>
      <w:r w:rsidRPr="00437493">
        <w:rPr>
          <w:rFonts w:ascii="Times New Roman" w:hAnsi="Times New Roman"/>
          <w:sz w:val="28"/>
          <w:szCs w:val="28"/>
        </w:rPr>
        <w:br/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прогнозных и программных документов на республиканском и региональном уровнях.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Для реализации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sz w:val="28"/>
          <w:szCs w:val="28"/>
        </w:rPr>
        <w:t>мероприятий государственных программ на пятилетний период, финансируемых за счет средств местных бюджетов, на уровне областей, г. Минска, районов и городов областного подчинения формируются региональные комплексы мероприятий.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рамках выполнения поручения Главы государства по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ускоренному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социально-экономическому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развитию 11 городов с численностью населения свыше 80 тыс. человек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(Барановичи, Пинск, Новополоцк, Орша, Полоцк, Мозырь, Лида, Борисов, Солигорск, Молодечно,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Бобруйск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) и соответствующих административно-территориальных единиц (далее – АТЕ) разработаны и приняты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Комплексные планы ускоренного развития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данных территорий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на период до 2020 года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584882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584882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4882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4882" w:rsidRDefault="00584882" w:rsidP="0058488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493">
        <w:rPr>
          <w:rFonts w:ascii="Times New Roman" w:hAnsi="Times New Roman"/>
          <w:b/>
          <w:sz w:val="28"/>
          <w:szCs w:val="28"/>
          <w:u w:val="single"/>
        </w:rPr>
        <w:t xml:space="preserve">Социально-экономическое состояние </w:t>
      </w:r>
    </w:p>
    <w:p w:rsidR="00584882" w:rsidRPr="00437493" w:rsidRDefault="00584882" w:rsidP="0058488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493">
        <w:rPr>
          <w:rFonts w:ascii="Times New Roman" w:hAnsi="Times New Roman"/>
          <w:b/>
          <w:sz w:val="28"/>
          <w:szCs w:val="28"/>
          <w:u w:val="single"/>
        </w:rPr>
        <w:t>Могилевской области в 2019 году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>Основными ключевыми показателями эффективности работы исполнительной власти области для достижения основных задач социально-экономического развития страны в 2019 году были определены темп роста валового регионального продукта, производительности труда по валовому региональному продукту, экспорта товаров и услуг,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предприятий.</w:t>
      </w:r>
      <w:proofErr w:type="gramEnd"/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работы 2019 года Могилевская область выполнила 4 из 6 ключевых показателей эффективности работы облисполкома – экспорт товаров и услуг,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Так,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экспорт товаров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без учета организаций, подчиненных республиканским органам государственного управления, а также нефти и нефтепродуктов составил 1 315,5 млн. долларов, или 116,6 процента к 2018 году при задании 105,7 процента.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bCs/>
          <w:spacing w:val="-6"/>
          <w:sz w:val="28"/>
          <w:szCs w:val="28"/>
        </w:rPr>
        <w:t>Экспорт услуг</w:t>
      </w:r>
      <w:r w:rsidRPr="00437493">
        <w:rPr>
          <w:rFonts w:ascii="Times New Roman" w:hAnsi="Times New Roman"/>
          <w:bCs/>
          <w:spacing w:val="-6"/>
          <w:sz w:val="28"/>
          <w:szCs w:val="28"/>
        </w:rPr>
        <w:t xml:space="preserve"> без учета республиканских организаций составил 71,9 млн. долларов, или 125,1 процента к 2018 году при задании на январь-декабрь 2019 г. – 105 процентов. Прирост экспорта составил 14,4 млн. долларов.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За 2019 год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объем прямых иностранных инвестиций на чистой основе </w:t>
      </w:r>
      <w:r w:rsidRPr="00437493">
        <w:rPr>
          <w:rFonts w:ascii="Times New Roman" w:hAnsi="Times New Roman"/>
          <w:spacing w:val="-6"/>
          <w:sz w:val="28"/>
          <w:szCs w:val="28"/>
        </w:rPr>
        <w:t>(без учета задолженности прямому инвестору) по области составил 104,5 млн. долларов при задании 80 млн. долларов.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на вновь созданные рабочие места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за счет создания новых производств и предприятий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трудоустроено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4 857 человек или 100,6 процента к установленному прогнозному показателю на 2019 год (4 830 человек).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Валовой региональный продукт за 2019 год составил 9 105,3 млн. рублей в текущих ценах, или 100,5 процента в сопоставимых ценах к 2018 году при задании на январь-декабрь 2019 г. – 104,4 процента.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работы за 2019 год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промышленными организациями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области произведено продукции на сумму 10 195 млн. рублей и сформировано более трети валовой добавленной стоимости. Индекс промышленного производства составил 100 процентов.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Удельный вес отгруженной инновационной продукции в общем объеме отгруженной продукции в организациях промышленности за год увеличился на 2,8 процентного пункта и составил 8,9 процента (за 2018 год – 6,1 процента).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работы за 2019 год произведено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продукции импортозамещающего характера </w:t>
      </w:r>
      <w:r w:rsidRPr="00437493">
        <w:rPr>
          <w:rFonts w:ascii="Times New Roman" w:hAnsi="Times New Roman"/>
          <w:spacing w:val="-6"/>
          <w:sz w:val="28"/>
          <w:szCs w:val="28"/>
        </w:rPr>
        <w:t>на сумму 630 млн. долларов при годовом задании 608 млн. долларов, что составило 103,6 процента выполнения годового задания. Отгружено на экспорт 332,4 млн. долларов, или 52,8 процента произведенной продукции.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области принимались меры по наращиванию объемов производства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продукции сельского хозяйства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. В результате проводимой работы за 2019 год сельскохозяйственными организациями и крестьянскими фермерскими хозяйствами области обеспечен темп </w:t>
      </w: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>роста объемов производства валовой продукции сельского хозяйства</w:t>
      </w:r>
      <w:proofErr w:type="gramEnd"/>
      <w:r w:rsidRPr="00437493">
        <w:rPr>
          <w:rFonts w:ascii="Times New Roman" w:hAnsi="Times New Roman"/>
          <w:spacing w:val="-6"/>
          <w:sz w:val="28"/>
          <w:szCs w:val="28"/>
        </w:rPr>
        <w:t xml:space="preserve"> на уровне 101,1 процента, во всех категориях хозяйств – 100,3 процента.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 xml:space="preserve">В 2019 году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на развитие экономики и социальной сферы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области за счет всех источников финансирования использовано 1 977,3 млн. рублей инвестиций в основной капитал, что в сопоставимых ценах составило 109,8 процента к уровню 2018 года.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По итогам 2019 года заработная плата составила 898,5 рубля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(102 процента от установленного годового задания) или 82,4 процента от среднереспубликанского уровня.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t>По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итогам работы за 2019 год организациями области получена чистая прибыль в сумме 274,2 млн. рублей (за 2018 год – чистый убыток в сумме 215,4 млн. рублей). Положительным итогом работы года стало также значительное снижение количества убыточных организаций и сумм их чистых убытков. Так, по итогам работы за 2019 год их насчитывалось 126 против 139 по итогам 2018 года. Их количество значительно уменьшилось в агропромышленном и промышленном комплексах. Сумма чистого убытка убыточных организаций составила 206,6 млн. рублей, уменьшившись по сравнению с 2018 годом на 67,2 процента (2018 год – 630,3 млн. рублей).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При этом значительное влияние на формирование убытка убыточных организаций области оказывают республиканские организации  (их удельный вес  в общей сумме чистого убытка  убыточных организаций – 65,7 процента).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 учетом принимаемых в области мер удалось сохранить положительную динамику объема розничного товарооборота торговли через все каналы реализации, темп роста которого ставил 104 процента в сопоставимых ценах к 2018 году </w:t>
      </w:r>
      <w:r w:rsidRPr="00437493">
        <w:rPr>
          <w:rFonts w:ascii="Times New Roman" w:hAnsi="Times New Roman"/>
          <w:i/>
          <w:spacing w:val="-6"/>
          <w:sz w:val="28"/>
          <w:szCs w:val="28"/>
        </w:rPr>
        <w:t>(третье место среди областей республики).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 году в отдельных регионах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Могилевской области,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отстающих по уровню социально-экономического развития</w:t>
      </w:r>
      <w:r w:rsidRPr="00437493">
        <w:rPr>
          <w:rFonts w:ascii="Times New Roman" w:hAnsi="Times New Roman"/>
          <w:spacing w:val="-6"/>
          <w:sz w:val="28"/>
          <w:szCs w:val="28"/>
        </w:rPr>
        <w:t>, велась реализация 18 инвестиционных проектов, предусмотренных планом развития данных регионов (далее – План). На их реализацию освоено 19 667,2 тыс. рублей, или 54,5 процента объема инвестиций, запланированного на 2019 год. Из них 11 проектов – по созданию новых предприятий (освоено 16 071,4 тыс. рублей, или 49 процентов заявленного объема инвестиций), 7 – реализуемых на действующих предприятиях (освоено 3 595,8 тыс. рублей или 109,5 процента).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Завершена реализация 4 проектов по созданию новых предприятий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, наиболее значимый из которых – «Организация деревообрабатывающего производства» в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Чериковском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районе ООО 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Алтика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Лес» (освоено 500,0 тыс. рублей, или 100 процентов от запланированного объема инвестиций по проекту), создано 13 рабочих мест при 10 запланированных.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 году реализовывались 14 инфраструктурных проектов направленных на повышение качества жизни в коммунальной сфере, сферах торговли, образования, культуры, физической культуры и спорта, инфраструктуры отдыха и туризма, с плановым объемом инвестиций на год в сумме 15 055,6 тыс. рублей. За отчетный период на их реализацию направлено 14 709,5 тыс. рублей или 97,7 процента от заявленного объема.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состоянию на 1 января 2020 г. из таких инвестиционных проектов реализовано 6 на общую сумму 16 518,55 тыс. рублей, в том числе в 2019 году – 9 404,6 тыс. рублей.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 xml:space="preserve">За период действия Декрета Президента Республики Беларусь </w:t>
      </w:r>
      <w:r w:rsidRPr="00437493">
        <w:rPr>
          <w:rFonts w:ascii="Times New Roman" w:hAnsi="Times New Roman"/>
          <w:spacing w:val="-6"/>
          <w:sz w:val="28"/>
          <w:szCs w:val="28"/>
        </w:rPr>
        <w:br/>
        <w:t xml:space="preserve">от 6 августа 2009 г. № 10 «О создании дополнительных условий для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осуществления инвестиций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в Республике Беларусь» (далее – Декрет № 10) по состоянию на 1 января 2020 г. облисполкомом либо с его участием заключено 296 инвестиционных договоров на сумму 2 496,2 млн. рублей, предусматривающих создание не менее 8 208 рабочих мест, в том числе за</w:t>
      </w:r>
      <w:proofErr w:type="gramEnd"/>
      <w:r w:rsidRPr="00437493">
        <w:rPr>
          <w:rFonts w:ascii="Times New Roman" w:hAnsi="Times New Roman"/>
          <w:spacing w:val="-6"/>
          <w:sz w:val="28"/>
          <w:szCs w:val="28"/>
        </w:rPr>
        <w:t xml:space="preserve"> 2019 год заключено 16 инвестиционных договоров с заявленным объемом инвестиций 96,4 млн. рублей, предусматривающих создание не менее 390 рабочих мест.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Завершена реализация 162 инвестиционных проектов, по которым освоено 925,3 млн. рублей, что на 37,5 процента больше первоначально заявленного объема инвестиций, создано 7 104 рабочих места. Наиболее крупными инвестиционными проектами, реализующимися в настоящее время на территории области с привлечением ПИИ, являются: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расширение промышленного комплекса по производству мяса цыплят бройлеров закрытого акционерного общества 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Серволюкс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Агро» (третья очередь);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строительство фотоэлектрической станции для производства электрической энергии в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Чериковском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районе Могилевской области мощностью 109 МВт Частной компанией с ограниченной ответственностью 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Камелиасайд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Лимитед» (Ирландия);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объекта «Агропредприятие 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Белдан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» по производству зерна и датской беконной свинины мощностью 53000 голов в год и подъездная дорога к нему, вблизи деревни Ветка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Белыничского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района Могилевской области» ИООО «БОННЕТИ»;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предприятия по производству технического углерода в СЭЗ «Могилев» Могилевского района Могилевской области и железнодорожного подъезда к нему» ИООО «Омск Карбон Могилев»;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t xml:space="preserve">создание в Могилевской области на территории СЭЗ «Могилев» вертикально интегрированного деревообрабатывающего комплекса </w:t>
      </w:r>
      <w:r w:rsidRPr="00437493">
        <w:rPr>
          <w:rFonts w:ascii="Times New Roman" w:hAnsi="Times New Roman"/>
          <w:bCs/>
          <w:iCs/>
          <w:spacing w:val="-6"/>
          <w:sz w:val="28"/>
          <w:szCs w:val="28"/>
        </w:rPr>
        <w:t xml:space="preserve">ИООО «ВМГ </w:t>
      </w:r>
      <w:proofErr w:type="spellStart"/>
      <w:r w:rsidRPr="00437493">
        <w:rPr>
          <w:rFonts w:ascii="Times New Roman" w:hAnsi="Times New Roman"/>
          <w:bCs/>
          <w:iCs/>
          <w:spacing w:val="-6"/>
          <w:sz w:val="28"/>
          <w:szCs w:val="28"/>
        </w:rPr>
        <w:t>Индустри</w:t>
      </w:r>
      <w:proofErr w:type="spellEnd"/>
      <w:r w:rsidRPr="00437493">
        <w:rPr>
          <w:rFonts w:ascii="Times New Roman" w:hAnsi="Times New Roman"/>
          <w:bCs/>
          <w:iCs/>
          <w:spacing w:val="-6"/>
          <w:sz w:val="28"/>
          <w:szCs w:val="28"/>
        </w:rPr>
        <w:t>»;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создание предприятия по производству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биоугля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, топлива и других видов органических соединений в СЭЗ «Могилев» </w:t>
      </w:r>
      <w:r w:rsidRPr="00437493">
        <w:rPr>
          <w:rFonts w:ascii="Times New Roman" w:hAnsi="Times New Roman"/>
          <w:bCs/>
          <w:spacing w:val="-6"/>
          <w:sz w:val="28"/>
          <w:szCs w:val="28"/>
        </w:rPr>
        <w:t xml:space="preserve">ООО «ПК </w:t>
      </w:r>
      <w:proofErr w:type="spellStart"/>
      <w:r w:rsidRPr="00437493">
        <w:rPr>
          <w:rFonts w:ascii="Times New Roman" w:hAnsi="Times New Roman"/>
          <w:bCs/>
          <w:spacing w:val="-6"/>
          <w:sz w:val="28"/>
          <w:szCs w:val="28"/>
        </w:rPr>
        <w:t>АктивБиочар</w:t>
      </w:r>
      <w:proofErr w:type="spellEnd"/>
      <w:r w:rsidRPr="00437493">
        <w:rPr>
          <w:rFonts w:ascii="Times New Roman" w:hAnsi="Times New Roman"/>
          <w:bCs/>
          <w:spacing w:val="-6"/>
          <w:sz w:val="28"/>
          <w:szCs w:val="28"/>
        </w:rPr>
        <w:t>»;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t>организация произво</w:t>
      </w:r>
      <w:proofErr w:type="gramStart"/>
      <w:r w:rsidRPr="00437493">
        <w:rPr>
          <w:rFonts w:ascii="Times New Roman" w:hAnsi="Times New Roman"/>
          <w:bCs/>
          <w:spacing w:val="-6"/>
          <w:sz w:val="28"/>
          <w:szCs w:val="28"/>
        </w:rPr>
        <w:t>дств гр</w:t>
      </w:r>
      <w:proofErr w:type="gramEnd"/>
      <w:r w:rsidRPr="00437493">
        <w:rPr>
          <w:rFonts w:ascii="Times New Roman" w:hAnsi="Times New Roman"/>
          <w:bCs/>
          <w:spacing w:val="-6"/>
          <w:sz w:val="28"/>
          <w:szCs w:val="28"/>
        </w:rPr>
        <w:t>уппой компаний «</w:t>
      </w:r>
      <w:proofErr w:type="spellStart"/>
      <w:r w:rsidRPr="00437493">
        <w:rPr>
          <w:rFonts w:ascii="Times New Roman" w:hAnsi="Times New Roman"/>
          <w:bCs/>
          <w:spacing w:val="-6"/>
          <w:sz w:val="28"/>
          <w:szCs w:val="28"/>
        </w:rPr>
        <w:t>Кроноспан</w:t>
      </w:r>
      <w:proofErr w:type="spellEnd"/>
      <w:r w:rsidRPr="00437493">
        <w:rPr>
          <w:rFonts w:ascii="Times New Roman" w:hAnsi="Times New Roman"/>
          <w:bCs/>
          <w:spacing w:val="-6"/>
          <w:sz w:val="28"/>
          <w:szCs w:val="28"/>
        </w:rPr>
        <w:t>».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в рамках Государственной программы инновационного развития Республики Беларусь на 2016–2020 годы, утвержденной Указом Президента Республики Беларусь от 31 января 2017 г. № 31, осуществлялась реализация 5 инновационных проектов, ответственным за выполнение которых является Могилевский облисполком.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обеспечен выход на проектную мощность двух инновационных проектов, в том числе «Организация инновационного производства по упаковке охлажденной рыбы в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термоусадочную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пленку в модифицированной газовой среде» (ОАО «Форелевое хозяйство 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Лохва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») и «Производство комплекта зеркал класса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II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IV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по проекту «Рестайлинг-2» для семейства автомобилей «КАМАЗ» с кабиной Евро-5» (ПУП «Универсал Бобруйск»). </w:t>
      </w:r>
      <w:proofErr w:type="gramEnd"/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Эффективность внешней торговли,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помимо выполнения ключевых показателей по экспорту товаров и услуг, подтверждается тем, что организации, подчиненные местным исполнительным и распорядительным органам, и юридические лица без ведомственной подчиненности осуществляли торговые </w:t>
      </w:r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>отношения с 97 странами мира, в том числе экспортные поставки – в 80 государств. В 2019 году данные организации по сравнению с аналогичным периодом 2018 года дополнительно экспортировали продукцию в 12 стран мира (Аргентина, Бенин, Буркина-Фасо, Индонезия, Камерун, Кот-д’Ивуар, Куба, Ливия, Малайзия, Марокко, Нигер, Шри-Ланка). Сумма поставок составила 1,5 млн. долларов.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Сальдо внешней торговли и товарами, и услугами на протяжении года оставалось положительным и имело тенденцию роста. Коэффициент покрытия импорта товаров экспортом в области по итогам работы  2019 года составил 152,2 процента </w:t>
      </w:r>
      <w:r w:rsidRPr="00437493">
        <w:rPr>
          <w:rFonts w:ascii="Times New Roman" w:hAnsi="Times New Roman"/>
          <w:i/>
          <w:spacing w:val="-6"/>
          <w:sz w:val="28"/>
          <w:szCs w:val="28"/>
        </w:rPr>
        <w:t xml:space="preserve">при республиканском уровне в 85,4 процента.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Состояние и динамика развития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бизнеса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относится к основным показателям экономического развития страны, поскольку малый и средний бизнес выполняет такие важнейшие социальные функции, как оптимизация и стабилизация социальной структуры, предупреждение и снижение социальной напряженности, высвобождение конструктивного личностного ресурса.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 году субъектами малого и среднего предпринимательства сформировано 36,9 процента поступлений в бюджет (в 2018 году – 32,8 процента).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в области зарегистрировано 639 коммерческих организаций (в 2018 году – 668) и 3 786 индивидуальных предпринимателей (в 2018 году – 3 521).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Перспективным направлением для дальнейшего развития сферы малого и среднего предпринимательства является активизации работы существующей инфраструктуры поддержки предпринимательства.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По состоянию на 1 января 2020 г. на территории области функционировало 18 субъектов инфраструктуры поддержки малого и среднего предпринимательства: 13 центров поддержки предпринимательства (в том числе в 2019 году в качестве центров поддержки предпринимательства зарегистрировано 2 организации) и 5 инкубаторов малого предпринимательства. В 2019 году услугами центров поддержки предпринимательства охвачено более 14,8 тыс. клиентов.</w:t>
      </w:r>
    </w:p>
    <w:p w:rsidR="00584882" w:rsidRDefault="00584882" w:rsidP="0058488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</w:p>
    <w:p w:rsidR="00584882" w:rsidRDefault="00584882" w:rsidP="0058488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</w:p>
    <w:p w:rsidR="00584882" w:rsidRPr="00437493" w:rsidRDefault="00584882" w:rsidP="0058488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Жилищное строительство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28"/>
          <w:szCs w:val="28"/>
        </w:rPr>
      </w:pP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введено в эксплуатацию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br/>
        <w:t xml:space="preserve">4 061,9 </w:t>
      </w:r>
      <w:proofErr w:type="spellStart"/>
      <w:proofErr w:type="gram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жилья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(102,4% к 2018 году).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С государственной поддержкой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в республике введено в эксплуатацию 1 165 </w:t>
      </w:r>
      <w:proofErr w:type="spellStart"/>
      <w:proofErr w:type="gram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жилья (116,6% к 2018 году).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Индивидуальных жилых домов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за прошлый год введено в эксплуатацию 1 770,9 </w:t>
      </w:r>
      <w:proofErr w:type="spellStart"/>
      <w:proofErr w:type="gram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(102,5% к 2018 году). </w:t>
      </w:r>
      <w:r w:rsidRPr="00437493">
        <w:rPr>
          <w:rFonts w:ascii="Times New Roman" w:hAnsi="Times New Roman"/>
          <w:spacing w:val="-6"/>
          <w:sz w:val="28"/>
          <w:szCs w:val="28"/>
        </w:rPr>
        <w:t>Все это способствовало улучшению жилищных условий граждан, в первую очередь многодетных семей.</w:t>
      </w:r>
    </w:p>
    <w:p w:rsidR="00584882" w:rsidRPr="00437493" w:rsidRDefault="00584882" w:rsidP="0058488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Торговля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2019 года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оптовая и розничная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торговля </w:t>
      </w:r>
      <w:r w:rsidRPr="00437493">
        <w:rPr>
          <w:rFonts w:ascii="Times New Roman" w:hAnsi="Times New Roman"/>
          <w:spacing w:val="-6"/>
          <w:sz w:val="28"/>
          <w:szCs w:val="28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lastRenderedPageBreak/>
        <w:t xml:space="preserve">В основном это обусловлено </w:t>
      </w:r>
      <w:r w:rsidRPr="00437493">
        <w:rPr>
          <w:rFonts w:ascii="Times New Roman" w:eastAsia="Arial Unicode MS" w:hAnsi="Times New Roman"/>
          <w:b/>
          <w:spacing w:val="-6"/>
          <w:sz w:val="28"/>
          <w:szCs w:val="28"/>
        </w:rPr>
        <w:t>наращиванием объемов розничного товарооборота</w:t>
      </w:r>
      <w:r w:rsidRPr="00437493">
        <w:rPr>
          <w:rFonts w:ascii="Times New Roman" w:eastAsia="Arial Unicode MS" w:hAnsi="Times New Roman"/>
          <w:spacing w:val="-6"/>
          <w:sz w:val="28"/>
          <w:szCs w:val="28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:rsidR="00584882" w:rsidRPr="00437493" w:rsidRDefault="00584882" w:rsidP="00584882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proofErr w:type="spellStart"/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.</w:t>
      </w:r>
    </w:p>
    <w:p w:rsidR="00584882" w:rsidRPr="00437493" w:rsidRDefault="00584882" w:rsidP="00584882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в том числе в Брестской области – 19 объектов, Витебской – 16, Гомельской – 19, Гродненской – 11, Минской – 10,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Могилевской области – 10 объектов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</w:t>
      </w:r>
      <w:proofErr w:type="spellStart"/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>г</w:t>
      </w:r>
      <w:proofErr w:type="gramStart"/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>.М</w:t>
      </w:r>
      <w:proofErr w:type="gramEnd"/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>инске</w:t>
      </w:r>
      <w:proofErr w:type="spellEnd"/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– 2.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37493">
        <w:rPr>
          <w:rFonts w:ascii="Times New Roman" w:eastAsia="Arial Unicode MS" w:hAnsi="Times New Roman"/>
          <w:sz w:val="28"/>
          <w:szCs w:val="28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«Важно сохранить село и дать ему новую жизнь»</w:t>
      </w:r>
      <w:r w:rsidRPr="00437493">
        <w:rPr>
          <w:rFonts w:ascii="Times New Roman" w:hAnsi="Times New Roman"/>
          <w:spacing w:val="-6"/>
          <w:sz w:val="28"/>
          <w:szCs w:val="28"/>
        </w:rPr>
        <w:t>, – отмечал Глава государства.</w:t>
      </w:r>
    </w:p>
    <w:p w:rsidR="00584882" w:rsidRDefault="00584882" w:rsidP="005848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Продолжают свое развитие внемагазинные формы продаж, в том числе </w:t>
      </w:r>
      <w:proofErr w:type="spellStart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интернет-торговля</w:t>
      </w:r>
      <w:proofErr w:type="spellEnd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, торговля по образцам с использованием электронных платежных инструментов и сре</w:t>
      </w:r>
      <w:proofErr w:type="gramStart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дств пл</w:t>
      </w:r>
      <w:proofErr w:type="gramEnd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атежа. Расширяется сеть объектов системы TAX FREE.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</w:p>
    <w:p w:rsidR="00584882" w:rsidRPr="00437493" w:rsidRDefault="00584882" w:rsidP="0058488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Инвестиционная деятельность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Значительным стимулом для поднятия экономики регионов и, соответственно, всей Республики Беларусь являются инвестиции. </w:t>
      </w: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>Так, в</w:t>
      </w:r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 w:rsidRPr="00437493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 xml:space="preserve">Глава государства </w:t>
      </w:r>
      <w:proofErr w:type="spellStart"/>
      <w:r w:rsidRPr="00437493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А.Г.Лукашенко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подчеркнул, что «</w:t>
      </w:r>
      <w:r w:rsidRPr="0043749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</w:t>
      </w:r>
      <w:proofErr w:type="gramEnd"/>
      <w:r w:rsidRPr="0043749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экспортных рынков, кардинальное изменение ситуации в демографии</w:t>
      </w:r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».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 xml:space="preserve">На привлечение инвестиций и трансформацию республики в настоящую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IT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-страну направлен подписанный Главой государства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Декрет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от 21 декабря 2017 г.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№ 8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«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 развитии цифровой экономики</w:t>
      </w:r>
      <w:r w:rsidRPr="00437493">
        <w:rPr>
          <w:rFonts w:ascii="Times New Roman" w:hAnsi="Times New Roman"/>
          <w:spacing w:val="-6"/>
          <w:sz w:val="28"/>
          <w:szCs w:val="28"/>
        </w:rPr>
        <w:t>» (далее – Декрет).</w:t>
      </w:r>
      <w:proofErr w:type="gramEnd"/>
      <w:r w:rsidRPr="00437493">
        <w:rPr>
          <w:rFonts w:ascii="Times New Roman" w:hAnsi="Times New Roman"/>
          <w:spacing w:val="-4"/>
          <w:sz w:val="28"/>
          <w:szCs w:val="28"/>
        </w:rPr>
        <w:t xml:space="preserve"> «Этот Декрет наряду с пакетом принятых решений для бизнеса должен позволить </w:t>
      </w:r>
      <w:r w:rsidRPr="00437493">
        <w:rPr>
          <w:rFonts w:ascii="Times New Roman" w:hAnsi="Times New Roman"/>
          <w:spacing w:val="-4"/>
          <w:sz w:val="28"/>
          <w:szCs w:val="28"/>
        </w:rPr>
        <w:lastRenderedPageBreak/>
        <w:t xml:space="preserve">Беларуси стать на путь опережающего развития», </w:t>
      </w:r>
      <w:r w:rsidRPr="00437493">
        <w:rPr>
          <w:rFonts w:ascii="Times New Roman" w:hAnsi="Times New Roman"/>
          <w:spacing w:val="-6"/>
          <w:sz w:val="28"/>
          <w:szCs w:val="28"/>
        </w:rPr>
        <w:t>–</w:t>
      </w:r>
      <w:r w:rsidRPr="00437493">
        <w:rPr>
          <w:rFonts w:ascii="Times New Roman" w:hAnsi="Times New Roman"/>
          <w:spacing w:val="-4"/>
          <w:sz w:val="28"/>
          <w:szCs w:val="28"/>
        </w:rPr>
        <w:t xml:space="preserve"> подчеркнул белорусский лидер.</w:t>
      </w:r>
    </w:p>
    <w:p w:rsidR="00584882" w:rsidRPr="00437493" w:rsidRDefault="00584882" w:rsidP="0058488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Внешнеэкономическая деятельность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7493">
        <w:rPr>
          <w:rFonts w:ascii="Times New Roman" w:hAnsi="Times New Roman"/>
          <w:spacing w:val="-4"/>
          <w:sz w:val="28"/>
          <w:szCs w:val="28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437493">
        <w:rPr>
          <w:rFonts w:ascii="Times New Roman" w:hAnsi="Times New Roman"/>
          <w:b/>
          <w:spacing w:val="-6"/>
          <w:sz w:val="28"/>
          <w:szCs w:val="28"/>
        </w:rPr>
        <w:t>Важнейшими товарными позициями</w:t>
      </w:r>
      <w:r w:rsidRPr="00437493">
        <w:rPr>
          <w:rFonts w:ascii="Times New Roman" w:hAnsi="Times New Roman"/>
          <w:spacing w:val="-6"/>
          <w:sz w:val="28"/>
          <w:szCs w:val="28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</w:t>
      </w:r>
      <w:proofErr w:type="gramEnd"/>
      <w:r w:rsidRPr="00437493">
        <w:rPr>
          <w:rFonts w:ascii="Times New Roman" w:hAnsi="Times New Roman"/>
          <w:spacing w:val="-6"/>
          <w:sz w:val="28"/>
          <w:szCs w:val="28"/>
        </w:rPr>
        <w:t xml:space="preserve">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Диверсификация экспорта, поиск новых рынков – вопрос первостепенной важности, вопрос выживания нашей страны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», – отмечал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>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В экспорте услуг преобладают</w:t>
      </w:r>
      <w:r w:rsidRPr="00437493">
        <w:rPr>
          <w:rFonts w:ascii="Times New Roman" w:hAnsi="Times New Roman"/>
          <w:spacing w:val="-6"/>
          <w:sz w:val="28"/>
          <w:szCs w:val="28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584882" w:rsidRPr="00437493" w:rsidRDefault="00584882" w:rsidP="005848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Одновременно с активизацией внешнеэкономической деятельности проводится работа по рационализации объемов импорта за счет </w:t>
      </w:r>
      <w:proofErr w:type="spellStart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импортозамещения</w:t>
      </w:r>
      <w:proofErr w:type="spellEnd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. Привозные товарные позиции в основном представлены сырьем и материалами, не производимыми в республике.</w:t>
      </w:r>
    </w:p>
    <w:p w:rsidR="00584882" w:rsidRPr="00437493" w:rsidRDefault="00584882" w:rsidP="00584882">
      <w:pPr>
        <w:pStyle w:val="20"/>
        <w:shd w:val="clear" w:color="auto" w:fill="auto"/>
        <w:spacing w:after="0" w:line="240" w:lineRule="auto"/>
        <w:ind w:firstLine="709"/>
        <w:rPr>
          <w:spacing w:val="-6"/>
          <w:sz w:val="28"/>
          <w:szCs w:val="28"/>
        </w:rPr>
      </w:pPr>
    </w:p>
    <w:p w:rsidR="00584882" w:rsidRPr="00437493" w:rsidRDefault="00584882" w:rsidP="00584882">
      <w:pPr>
        <w:pStyle w:val="150"/>
        <w:ind w:firstLineChars="0" w:firstLine="0"/>
        <w:jc w:val="center"/>
        <w:rPr>
          <w:rFonts w:eastAsia="Times New Roman"/>
          <w:b/>
          <w:spacing w:val="-6"/>
          <w:sz w:val="28"/>
          <w:szCs w:val="28"/>
          <w:u w:val="single"/>
        </w:rPr>
      </w:pPr>
      <w:r w:rsidRPr="00437493">
        <w:rPr>
          <w:rFonts w:eastAsia="Times New Roman"/>
          <w:b/>
          <w:spacing w:val="-6"/>
          <w:sz w:val="28"/>
          <w:szCs w:val="28"/>
          <w:u w:val="single"/>
        </w:rPr>
        <w:t>Перспективы развития регионов страны</w:t>
      </w:r>
    </w:p>
    <w:p w:rsidR="00584882" w:rsidRPr="00437493" w:rsidRDefault="00584882" w:rsidP="00584882">
      <w:pPr>
        <w:pStyle w:val="150"/>
        <w:ind w:firstLineChars="0" w:firstLine="709"/>
        <w:rPr>
          <w:rFonts w:eastAsia="Calibri"/>
          <w:sz w:val="28"/>
          <w:szCs w:val="28"/>
        </w:rPr>
      </w:pPr>
      <w:proofErr w:type="gramStart"/>
      <w:r w:rsidRPr="00437493">
        <w:rPr>
          <w:spacing w:val="-6"/>
          <w:sz w:val="28"/>
          <w:szCs w:val="28"/>
        </w:rPr>
        <w:t xml:space="preserve">Как неоднократно подчеркивал Президент Республики Беларусь </w:t>
      </w:r>
      <w:proofErr w:type="spellStart"/>
      <w:r w:rsidRPr="00437493">
        <w:rPr>
          <w:spacing w:val="-6"/>
          <w:sz w:val="28"/>
          <w:szCs w:val="28"/>
        </w:rPr>
        <w:t>А.Г.Лукашенко</w:t>
      </w:r>
      <w:proofErr w:type="spellEnd"/>
      <w:r w:rsidRPr="00437493">
        <w:rPr>
          <w:spacing w:val="-6"/>
          <w:sz w:val="28"/>
          <w:szCs w:val="28"/>
        </w:rPr>
        <w:t>, «останавливаться на достигнутом недопустимо», несмотря на поступательное развитие регионов.</w:t>
      </w:r>
      <w:proofErr w:type="gramEnd"/>
      <w:r w:rsidRPr="00437493">
        <w:rPr>
          <w:spacing w:val="-6"/>
          <w:sz w:val="28"/>
          <w:szCs w:val="28"/>
        </w:rPr>
        <w:t xml:space="preserve"> П</w:t>
      </w:r>
      <w:r w:rsidRPr="00437493">
        <w:rPr>
          <w:sz w:val="28"/>
          <w:szCs w:val="28"/>
        </w:rP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:rsidR="00584882" w:rsidRPr="00437493" w:rsidRDefault="00584882" w:rsidP="00584882">
      <w:pPr>
        <w:pStyle w:val="150"/>
        <w:ind w:firstLineChars="0" w:firstLine="709"/>
        <w:rPr>
          <w:rFonts w:eastAsia="Times New Roman"/>
          <w:spacing w:val="-6"/>
          <w:sz w:val="28"/>
          <w:szCs w:val="28"/>
        </w:rPr>
      </w:pPr>
      <w:r w:rsidRPr="00437493">
        <w:rPr>
          <w:spacing w:val="-6"/>
          <w:sz w:val="28"/>
          <w:szCs w:val="28"/>
        </w:rPr>
        <w:t xml:space="preserve">Согласно </w:t>
      </w:r>
      <w:r w:rsidRPr="00437493">
        <w:rPr>
          <w:sz w:val="28"/>
          <w:szCs w:val="28"/>
        </w:rPr>
        <w:t xml:space="preserve">проекту Национальной стратегии устойчивого развития Республики Беларусь на период до 2035 года, </w:t>
      </w:r>
      <w:r w:rsidRPr="00437493">
        <w:rPr>
          <w:rFonts w:eastAsia="Times New Roman"/>
          <w:b/>
          <w:iCs/>
          <w:spacing w:val="-6"/>
          <w:sz w:val="28"/>
          <w:szCs w:val="28"/>
        </w:rPr>
        <w:t>стратегической целью регионального развития</w:t>
      </w:r>
      <w:r w:rsidRPr="00437493">
        <w:rPr>
          <w:rFonts w:eastAsia="Times New Roman"/>
          <w:iCs/>
          <w:spacing w:val="-6"/>
          <w:sz w:val="28"/>
          <w:szCs w:val="28"/>
        </w:rPr>
        <w:t xml:space="preserve"> является</w:t>
      </w:r>
      <w:r w:rsidRPr="00437493">
        <w:rPr>
          <w:rFonts w:eastAsia="Times New Roman"/>
          <w:spacing w:val="-6"/>
          <w:sz w:val="28"/>
          <w:szCs w:val="28"/>
        </w:rPr>
        <w:t xml:space="preserve"> создание в регионах равных возможностей для </w:t>
      </w:r>
      <w:r w:rsidRPr="00437493">
        <w:rPr>
          <w:rFonts w:eastAsia="Times New Roman"/>
          <w:spacing w:val="-6"/>
          <w:sz w:val="28"/>
          <w:szCs w:val="28"/>
        </w:rPr>
        <w:lastRenderedPageBreak/>
        <w:t>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Среди главных задач – увеличение доходов от экономической деятельности путем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стимулирования потенциала саморазвития территорий, 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улучшение качества 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>жизни и возможностей самореализации граждан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городской и сельской местности.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Достижение поставленных целей и задач предусматривается по четырем направлениям.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>1. Комплексное развитие и рациональное размещение производительных сил.</w:t>
      </w:r>
    </w:p>
    <w:p w:rsidR="00584882" w:rsidRPr="00437493" w:rsidRDefault="00584882" w:rsidP="005848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proofErr w:type="gram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</w:t>
      </w:r>
      <w:proofErr w:type="gram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gram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Оршанский, Полоцкий, </w:t>
      </w:r>
      <w:proofErr w:type="spell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Мозырский</w:t>
      </w:r>
      <w:proofErr w:type="spell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, Лидский, </w:t>
      </w:r>
      <w:proofErr w:type="spell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Борисовский</w:t>
      </w:r>
      <w:proofErr w:type="spell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proofErr w:type="spell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Солигорский</w:t>
      </w:r>
      <w:proofErr w:type="spell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proofErr w:type="spell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Молодечненский</w:t>
      </w:r>
      <w:proofErr w:type="spell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), а также регионы перспективного строительства (</w:t>
      </w:r>
      <w:proofErr w:type="spell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Островецкий</w:t>
      </w:r>
      <w:proofErr w:type="spell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и Петриковский районы) и удаленные от таких городов, но обладающие значимым производственным потенциалом (</w:t>
      </w:r>
      <w:proofErr w:type="spell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Глубокский</w:t>
      </w:r>
      <w:proofErr w:type="spell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proofErr w:type="spell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Жлобинский</w:t>
      </w:r>
      <w:proofErr w:type="spell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и Кричевский районы).</w:t>
      </w:r>
      <w:proofErr w:type="gram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z w:val="28"/>
          <w:szCs w:val="28"/>
        </w:rPr>
        <w:t xml:space="preserve">формирование в городах сбалансированной, </w:t>
      </w:r>
      <w:proofErr w:type="spellStart"/>
      <w:r w:rsidRPr="00437493">
        <w:rPr>
          <w:rFonts w:ascii="Times New Roman" w:eastAsia="Times New Roman" w:hAnsi="Times New Roman"/>
          <w:sz w:val="28"/>
          <w:szCs w:val="28"/>
        </w:rPr>
        <w:t>низкоуглеродной</w:t>
      </w:r>
      <w:proofErr w:type="spellEnd"/>
      <w:r w:rsidRPr="00437493">
        <w:rPr>
          <w:rFonts w:ascii="Times New Roman" w:eastAsia="Times New Roman" w:hAnsi="Times New Roman"/>
          <w:sz w:val="28"/>
          <w:szCs w:val="28"/>
        </w:rPr>
        <w:t>, безопасной, комфортной и недорогой для потребителей транспортной системы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 w:rsidRPr="00437493">
        <w:rPr>
          <w:rFonts w:ascii="Times New Roman" w:eastAsia="Times New Roman" w:hAnsi="Times New Roman"/>
          <w:sz w:val="28"/>
          <w:szCs w:val="28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584882" w:rsidRPr="00437493" w:rsidRDefault="00584882" w:rsidP="0058488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z w:val="28"/>
          <w:szCs w:val="28"/>
        </w:rPr>
        <w:t xml:space="preserve">Улучшение качества жизни горожан предусматривает 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 w:rsidRPr="0043749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среды, 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совершенствовании облика застройки с </w:t>
      </w:r>
      <w:r w:rsidRPr="00437493">
        <w:rPr>
          <w:rFonts w:ascii="Times New Roman" w:hAnsi="Times New Roman"/>
          <w:sz w:val="28"/>
          <w:szCs w:val="28"/>
        </w:rPr>
        <w:t xml:space="preserve">комплексной градостроительной реконструкцией неэффективно используемых территорий производственных зон, благоустройством озелененных территорий </w:t>
      </w:r>
      <w:r w:rsidRPr="00437493">
        <w:rPr>
          <w:rFonts w:ascii="Times New Roman" w:hAnsi="Times New Roman"/>
          <w:sz w:val="28"/>
          <w:szCs w:val="28"/>
        </w:rPr>
        <w:lastRenderedPageBreak/>
        <w:t>общего пользования</w:t>
      </w:r>
      <w:r w:rsidRPr="00437493">
        <w:rPr>
          <w:rFonts w:ascii="Times New Roman" w:eastAsia="Times New Roman" w:hAnsi="Times New Roman"/>
          <w:sz w:val="28"/>
          <w:szCs w:val="28"/>
        </w:rPr>
        <w:t>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3. Повышение устойчивости развития отстающих районов и сельских территорий. 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584882" w:rsidRPr="00437493" w:rsidRDefault="00584882" w:rsidP="0058488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37493">
        <w:rPr>
          <w:rFonts w:ascii="Times New Roman" w:eastAsia="Times New Roman" w:hAnsi="Times New Roman"/>
          <w:sz w:val="28"/>
          <w:szCs w:val="28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7493">
        <w:rPr>
          <w:rFonts w:ascii="Times New Roman" w:eastAsia="Times New Roman" w:hAnsi="Times New Roman"/>
          <w:sz w:val="28"/>
          <w:szCs w:val="28"/>
        </w:rPr>
        <w:t xml:space="preserve">Основу повышения уровня и качества жизни сельского населения составит развитие 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 w:rsidRPr="004374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 w:rsidRPr="00437493">
        <w:rPr>
          <w:rFonts w:ascii="Times New Roman" w:eastAsia="Times New Roman" w:hAnsi="Times New Roman"/>
          <w:sz w:val="28"/>
          <w:szCs w:val="28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>4. Наращивание компетенций и потенциала саморазвития территорий.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Важно сформировать </w:t>
      </w:r>
      <w:proofErr w:type="spellStart"/>
      <w:r w:rsidRPr="00437493">
        <w:rPr>
          <w:rFonts w:ascii="Times New Roman" w:eastAsia="Times New Roman" w:hAnsi="Times New Roman"/>
          <w:spacing w:val="-6"/>
          <w:sz w:val="28"/>
          <w:szCs w:val="28"/>
        </w:rPr>
        <w:t>инновационно</w:t>
      </w:r>
      <w:proofErr w:type="spellEnd"/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 w:rsidRPr="00437493">
        <w:rPr>
          <w:rFonts w:ascii="Times New Roman" w:eastAsia="Times New Roman" w:hAnsi="Times New Roman"/>
          <w:sz w:val="28"/>
          <w:szCs w:val="28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:rsidR="00584882" w:rsidRPr="00437493" w:rsidRDefault="00584882" w:rsidP="0058488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sz w:val="28"/>
          <w:szCs w:val="28"/>
        </w:rPr>
        <w:t xml:space="preserve">Важно 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создать в регионах правовые и институциональные условия </w:t>
      </w:r>
      <w:r w:rsidRPr="00437493">
        <w:rPr>
          <w:rFonts w:ascii="Times New Roman" w:eastAsia="Times New Roman" w:hAnsi="Times New Roman"/>
          <w:sz w:val="28"/>
          <w:szCs w:val="28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поддержки местной инициативы и сотрудничества административно-территориальных единиц. </w:t>
      </w:r>
    </w:p>
    <w:p w:rsidR="00584882" w:rsidRPr="00437493" w:rsidRDefault="00584882" w:rsidP="00584882">
      <w:pPr>
        <w:pStyle w:val="150"/>
        <w:ind w:firstLineChars="0" w:firstLine="709"/>
        <w:rPr>
          <w:rFonts w:eastAsia="Calibri"/>
          <w:b/>
          <w:spacing w:val="-6"/>
          <w:sz w:val="28"/>
          <w:szCs w:val="28"/>
        </w:rPr>
      </w:pPr>
      <w:r w:rsidRPr="00437493">
        <w:rPr>
          <w:b/>
          <w:spacing w:val="-6"/>
          <w:sz w:val="28"/>
          <w:szCs w:val="28"/>
        </w:rPr>
        <w:t>Рассмотрим перспективы развития Могилевской области.</w:t>
      </w:r>
    </w:p>
    <w:p w:rsidR="00584882" w:rsidRPr="00437493" w:rsidRDefault="00584882" w:rsidP="00584882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Среди наиболее значимых инвестиционных проектов, реализуемых в Могилевской области, можно выделить:</w:t>
      </w:r>
    </w:p>
    <w:p w:rsidR="00584882" w:rsidRPr="00437493" w:rsidRDefault="00584882" w:rsidP="00584882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предприятия по производству технического углерода в СЭЗ «Могилев» (ИООО «Омск Карбон Могилев»);</w:t>
      </w:r>
    </w:p>
    <w:p w:rsidR="00584882" w:rsidRPr="00437493" w:rsidRDefault="00584882" w:rsidP="00584882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производства по выпуску ориентировано-стружечных плит на территории СЭЗ «Могилев» (</w:t>
      </w:r>
      <w:r w:rsidRPr="00437493">
        <w:rPr>
          <w:rFonts w:ascii="Times New Roman" w:hAnsi="Times New Roman"/>
          <w:spacing w:val="-6"/>
          <w:sz w:val="28"/>
          <w:szCs w:val="28"/>
          <w:lang w:val="be-BY"/>
        </w:rPr>
        <w:t xml:space="preserve">ИООО «Кроноспан ОСБ»); </w:t>
      </w:r>
    </w:p>
    <w:p w:rsidR="00584882" w:rsidRPr="00437493" w:rsidRDefault="00584882" w:rsidP="00584882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производства ЦМК шин радиальной конструкции с посадочным диаметром до 63 дюймов с реконструкцией подготовительного цеха (ОАО 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Белшина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>»);</w:t>
      </w:r>
    </w:p>
    <w:p w:rsidR="00584882" w:rsidRPr="00437493" w:rsidRDefault="00584882" w:rsidP="00584882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строительство свиноводческого комплекса на 24 000 голов в год в районе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д</w:t>
      </w: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>.П</w:t>
      </w:r>
      <w:proofErr w:type="gramEnd"/>
      <w:r w:rsidRPr="00437493">
        <w:rPr>
          <w:rFonts w:ascii="Times New Roman" w:hAnsi="Times New Roman"/>
          <w:spacing w:val="-6"/>
          <w:sz w:val="28"/>
          <w:szCs w:val="28"/>
        </w:rPr>
        <w:t>ерегон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Славгородского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района (ОАО «Могилевский мясокомбинат»);</w:t>
      </w:r>
    </w:p>
    <w:p w:rsidR="00584882" w:rsidRPr="00437493" w:rsidRDefault="00584882" w:rsidP="00584882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  <w:lang w:val="be-BY"/>
        </w:rPr>
        <w:t>с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троительство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предприятия производству зерна и датской беконной свинины мощностью 53 000 голов в год в д. Ветка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Белыничского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района (ИООО «БОННЕТИ»).</w:t>
      </w:r>
    </w:p>
    <w:p w:rsidR="00584882" w:rsidRPr="00437493" w:rsidRDefault="00584882" w:rsidP="00584882">
      <w:pPr>
        <w:tabs>
          <w:tab w:val="left" w:pos="709"/>
        </w:tabs>
        <w:suppressAutoHyphens/>
        <w:spacing w:after="0" w:line="23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lastRenderedPageBreak/>
        <w:t>ООО «Технопарк «Горки», созданный на базе УО «Белорусская государственная сельскохозяйственная академия» (</w:t>
      </w:r>
      <w:proofErr w:type="spellStart"/>
      <w:r w:rsidRPr="00437493">
        <w:rPr>
          <w:rFonts w:ascii="Times New Roman" w:hAnsi="Times New Roman"/>
          <w:bCs/>
          <w:spacing w:val="-6"/>
          <w:sz w:val="28"/>
          <w:szCs w:val="28"/>
        </w:rPr>
        <w:t>г</w:t>
      </w:r>
      <w:proofErr w:type="gramStart"/>
      <w:r w:rsidRPr="00437493">
        <w:rPr>
          <w:rFonts w:ascii="Times New Roman" w:hAnsi="Times New Roman"/>
          <w:bCs/>
          <w:spacing w:val="-6"/>
          <w:sz w:val="28"/>
          <w:szCs w:val="28"/>
        </w:rPr>
        <w:t>.Г</w:t>
      </w:r>
      <w:proofErr w:type="gramEnd"/>
      <w:r w:rsidRPr="00437493">
        <w:rPr>
          <w:rFonts w:ascii="Times New Roman" w:hAnsi="Times New Roman"/>
          <w:bCs/>
          <w:spacing w:val="-6"/>
          <w:sz w:val="28"/>
          <w:szCs w:val="28"/>
        </w:rPr>
        <w:t>орки</w:t>
      </w:r>
      <w:proofErr w:type="spellEnd"/>
      <w:r w:rsidRPr="00437493">
        <w:rPr>
          <w:rFonts w:ascii="Times New Roman" w:hAnsi="Times New Roman"/>
          <w:bCs/>
          <w:spacing w:val="-6"/>
          <w:sz w:val="28"/>
          <w:szCs w:val="28"/>
        </w:rPr>
        <w:t xml:space="preserve">), рассматривается в качестве инновационной площадки, на базе которой будет сформирован </w:t>
      </w:r>
      <w:proofErr w:type="spellStart"/>
      <w:r w:rsidRPr="00437493">
        <w:rPr>
          <w:rFonts w:ascii="Times New Roman" w:hAnsi="Times New Roman"/>
          <w:bCs/>
          <w:spacing w:val="-6"/>
          <w:sz w:val="28"/>
          <w:szCs w:val="28"/>
        </w:rPr>
        <w:t>инновационно</w:t>
      </w:r>
      <w:proofErr w:type="spellEnd"/>
      <w:r w:rsidRPr="00437493">
        <w:rPr>
          <w:rFonts w:ascii="Times New Roman" w:hAnsi="Times New Roman"/>
          <w:bCs/>
          <w:spacing w:val="-6"/>
          <w:sz w:val="28"/>
          <w:szCs w:val="28"/>
        </w:rPr>
        <w:t>-промышленный кластер в области аграрных биотехнологий и «зеленой» экономики Горецкого района.</w:t>
      </w:r>
    </w:p>
    <w:p w:rsidR="00584882" w:rsidRPr="00437493" w:rsidRDefault="00584882" w:rsidP="00584882">
      <w:pPr>
        <w:tabs>
          <w:tab w:val="left" w:pos="1134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Особое внимание в области будет уделено реализации Программы социально-экономического развития юго-восточного региона Могилевской области на период до 2020 года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и наработка «якорных» проектов для их включения в Программу на период до 2025 года. </w:t>
      </w:r>
    </w:p>
    <w:p w:rsidR="00584882" w:rsidRPr="00437493" w:rsidRDefault="00584882" w:rsidP="00584882">
      <w:pPr>
        <w:suppressAutoHyphens/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584882" w:rsidRPr="00437493" w:rsidRDefault="00584882" w:rsidP="00584882">
      <w:pPr>
        <w:suppressAutoHyphens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  <w:shd w:val="clear" w:color="auto" w:fill="FFFFFF"/>
          <w:lang w:val="be-BY"/>
        </w:rPr>
      </w:pPr>
      <w:r w:rsidRPr="00437493">
        <w:rPr>
          <w:rFonts w:ascii="Times New Roman" w:hAnsi="Times New Roman"/>
          <w:i/>
          <w:spacing w:val="-6"/>
          <w:sz w:val="28"/>
          <w:szCs w:val="28"/>
          <w:shd w:val="clear" w:color="auto" w:fill="FFFFFF"/>
          <w:lang w:val="be-BY"/>
        </w:rPr>
        <w:t>Программа социально-экономического развития юго-восточного региона Могилевской области на период до 2020 года (далее – Программа) разработана во исполнение Указа Президента Республики Беларусь от 8 июня 2015 г. № 235 «О социально-экономическом развитии юго-восточного региона Могилевской области», утверждена решением Могилевского областного Совета депутатов от 27 июля 2015 г. № 12-1 и направлена на повышение уровня социально-экономического развития 7 районов области (Кричевский, Краснопольский, Климовичский, Костюковичский, Славгородский, Чериковский, Хотимский) за счет модернизации крупнейших организаций и развития социальной сферы данных районов.</w:t>
      </w:r>
    </w:p>
    <w:p w:rsidR="00584882" w:rsidRPr="00437493" w:rsidRDefault="00584882" w:rsidP="00584882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8"/>
          <w:szCs w:val="28"/>
        </w:rPr>
      </w:pPr>
    </w:p>
    <w:p w:rsidR="00584882" w:rsidRPr="00437493" w:rsidRDefault="00584882" w:rsidP="00584882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>***</w:t>
      </w:r>
    </w:p>
    <w:p w:rsidR="00584882" w:rsidRPr="00437493" w:rsidRDefault="00584882" w:rsidP="00584882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 xml:space="preserve">По словам Главы государства </w:t>
      </w:r>
      <w:proofErr w:type="spellStart"/>
      <w:r w:rsidRPr="00437493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437493">
        <w:rPr>
          <w:rFonts w:ascii="Times New Roman" w:hAnsi="Times New Roman"/>
          <w:sz w:val="28"/>
          <w:szCs w:val="28"/>
        </w:rPr>
        <w:t xml:space="preserve">, прежде </w:t>
      </w:r>
      <w:proofErr w:type="gramStart"/>
      <w:r w:rsidRPr="00437493">
        <w:rPr>
          <w:rFonts w:ascii="Times New Roman" w:hAnsi="Times New Roman"/>
          <w:sz w:val="28"/>
          <w:szCs w:val="28"/>
        </w:rPr>
        <w:t>всего</w:t>
      </w:r>
      <w:proofErr w:type="gramEnd"/>
      <w:r w:rsidRPr="00437493">
        <w:rPr>
          <w:rFonts w:ascii="Times New Roman" w:hAnsi="Times New Roman"/>
          <w:sz w:val="28"/>
          <w:szCs w:val="28"/>
        </w:rPr>
        <w:t xml:space="preserve">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584882" w:rsidRPr="00437493" w:rsidRDefault="00584882" w:rsidP="00584882">
      <w:pPr>
        <w:pStyle w:val="20"/>
        <w:shd w:val="clear" w:color="auto" w:fill="auto"/>
        <w:spacing w:after="0" w:line="230" w:lineRule="auto"/>
        <w:ind w:firstLine="709"/>
        <w:rPr>
          <w:rFonts w:eastAsia="Calibri"/>
          <w:spacing w:val="-6"/>
          <w:sz w:val="28"/>
          <w:szCs w:val="28"/>
        </w:rPr>
      </w:pPr>
      <w:r w:rsidRPr="00437493">
        <w:rPr>
          <w:spacing w:val="-6"/>
          <w:sz w:val="28"/>
          <w:szCs w:val="28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 w:rsidRPr="00437493">
        <w:rPr>
          <w:b/>
          <w:spacing w:val="-6"/>
          <w:sz w:val="28"/>
          <w:szCs w:val="28"/>
        </w:rPr>
        <w:t xml:space="preserve">И перед нами стоит </w:t>
      </w:r>
      <w:proofErr w:type="gramStart"/>
      <w:r w:rsidRPr="00437493">
        <w:rPr>
          <w:b/>
          <w:spacing w:val="-6"/>
          <w:sz w:val="28"/>
          <w:szCs w:val="28"/>
        </w:rPr>
        <w:t>задача</w:t>
      </w:r>
      <w:proofErr w:type="gramEnd"/>
      <w:r w:rsidRPr="00437493">
        <w:rPr>
          <w:b/>
          <w:spacing w:val="-6"/>
          <w:sz w:val="28"/>
          <w:szCs w:val="28"/>
        </w:rPr>
        <w:t xml:space="preserve"> прежде всего развить экономику регионов, чтобы были рабочие места и была зарплата для людей</w:t>
      </w:r>
      <w:r w:rsidRPr="00437493">
        <w:rPr>
          <w:spacing w:val="-6"/>
          <w:sz w:val="28"/>
          <w:szCs w:val="28"/>
        </w:rPr>
        <w:t xml:space="preserve">», – отметил </w:t>
      </w:r>
      <w:proofErr w:type="spellStart"/>
      <w:r w:rsidRPr="00437493">
        <w:rPr>
          <w:spacing w:val="-6"/>
          <w:sz w:val="28"/>
          <w:szCs w:val="28"/>
        </w:rPr>
        <w:t>А.Г.Лукашенко</w:t>
      </w:r>
      <w:proofErr w:type="spellEnd"/>
      <w:r w:rsidRPr="00437493">
        <w:rPr>
          <w:spacing w:val="-6"/>
          <w:sz w:val="28"/>
          <w:szCs w:val="28"/>
        </w:rPr>
        <w:t xml:space="preserve">, совершая рабочую поездку по Брестской области </w:t>
      </w:r>
      <w:r w:rsidRPr="00437493">
        <w:rPr>
          <w:spacing w:val="-6"/>
          <w:sz w:val="28"/>
          <w:szCs w:val="28"/>
        </w:rPr>
        <w:br/>
        <w:t xml:space="preserve">в 2019 году. </w:t>
      </w:r>
    </w:p>
    <w:p w:rsidR="00584882" w:rsidRPr="00437493" w:rsidRDefault="00584882" w:rsidP="00584882">
      <w:pPr>
        <w:pStyle w:val="20"/>
        <w:shd w:val="clear" w:color="auto" w:fill="auto"/>
        <w:spacing w:after="0" w:line="230" w:lineRule="auto"/>
        <w:ind w:firstLine="709"/>
        <w:rPr>
          <w:rFonts w:eastAsia="Calibri"/>
          <w:sz w:val="28"/>
          <w:szCs w:val="28"/>
        </w:rPr>
      </w:pPr>
      <w:r w:rsidRPr="00437493">
        <w:rPr>
          <w:sz w:val="28"/>
          <w:szCs w:val="28"/>
        </w:rPr>
        <w:t xml:space="preserve"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 – в нас самих. </w:t>
      </w:r>
      <w:r w:rsidRPr="00437493">
        <w:rPr>
          <w:b/>
          <w:sz w:val="28"/>
          <w:szCs w:val="28"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 w:rsidRPr="00437493">
        <w:rPr>
          <w:sz w:val="28"/>
          <w:szCs w:val="28"/>
        </w:rPr>
        <w:t xml:space="preserve"> и никто нас никуда не повернет – не сможет. </w:t>
      </w:r>
      <w:r w:rsidRPr="00437493">
        <w:rPr>
          <w:b/>
          <w:sz w:val="28"/>
          <w:szCs w:val="28"/>
        </w:rPr>
        <w:t>Поэтому главное – экономика</w:t>
      </w:r>
      <w:r w:rsidRPr="00437493">
        <w:rPr>
          <w:sz w:val="28"/>
          <w:szCs w:val="28"/>
        </w:rPr>
        <w:t>», – подчеркнул белорусский лидер.</w:t>
      </w:r>
    </w:p>
    <w:p w:rsidR="00584882" w:rsidRPr="00437493" w:rsidRDefault="00584882" w:rsidP="0058488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84882" w:rsidRPr="00437493" w:rsidRDefault="00584882" w:rsidP="0058488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37493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584882" w:rsidRPr="00437493" w:rsidRDefault="00584882" w:rsidP="0058488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37493">
        <w:rPr>
          <w:rFonts w:ascii="Times New Roman" w:hAnsi="Times New Roman"/>
          <w:i/>
          <w:sz w:val="28"/>
          <w:szCs w:val="28"/>
        </w:rPr>
        <w:t xml:space="preserve">Академией управления </w:t>
      </w:r>
      <w:proofErr w:type="gramStart"/>
      <w:r w:rsidRPr="00437493">
        <w:rPr>
          <w:rFonts w:ascii="Times New Roman" w:hAnsi="Times New Roman"/>
          <w:i/>
          <w:sz w:val="28"/>
          <w:szCs w:val="28"/>
        </w:rPr>
        <w:t>при</w:t>
      </w:r>
      <w:proofErr w:type="gramEnd"/>
      <w:r w:rsidRPr="00437493">
        <w:rPr>
          <w:rFonts w:ascii="Times New Roman" w:hAnsi="Times New Roman"/>
          <w:i/>
          <w:sz w:val="28"/>
          <w:szCs w:val="28"/>
        </w:rPr>
        <w:t xml:space="preserve"> </w:t>
      </w:r>
    </w:p>
    <w:p w:rsidR="00584882" w:rsidRPr="00437493" w:rsidRDefault="00584882" w:rsidP="0058488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437493">
        <w:rPr>
          <w:rFonts w:ascii="Times New Roman" w:hAnsi="Times New Roman"/>
          <w:i/>
          <w:sz w:val="28"/>
          <w:szCs w:val="28"/>
        </w:rPr>
        <w:t>Президенте</w:t>
      </w:r>
      <w:proofErr w:type="gramEnd"/>
      <w:r w:rsidRPr="00437493">
        <w:rPr>
          <w:rFonts w:ascii="Times New Roman" w:hAnsi="Times New Roman"/>
          <w:i/>
          <w:sz w:val="28"/>
          <w:szCs w:val="28"/>
        </w:rPr>
        <w:t xml:space="preserve"> Республики Беларусь</w:t>
      </w:r>
    </w:p>
    <w:p w:rsidR="00584882" w:rsidRPr="00437493" w:rsidRDefault="00584882" w:rsidP="00584882">
      <w:pPr>
        <w:spacing w:line="230" w:lineRule="auto"/>
        <w:jc w:val="right"/>
        <w:rPr>
          <w:sz w:val="28"/>
          <w:szCs w:val="28"/>
        </w:rPr>
      </w:pPr>
      <w:bookmarkStart w:id="0" w:name="_GoBack"/>
      <w:bookmarkEnd w:id="0"/>
    </w:p>
    <w:sectPr w:rsidR="00584882" w:rsidRPr="00437493" w:rsidSect="005848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2"/>
    <w:rsid w:val="0052522C"/>
    <w:rsid w:val="00584882"/>
    <w:rsid w:val="00E0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Записка 15пгт Знак"/>
    <w:link w:val="150"/>
    <w:semiHidden/>
    <w:locked/>
    <w:rsid w:val="00584882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584882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uiPriority w:val="99"/>
    <w:locked/>
    <w:rsid w:val="005848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84882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Записка 15пгт Знак"/>
    <w:link w:val="150"/>
    <w:semiHidden/>
    <w:locked/>
    <w:rsid w:val="00584882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584882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uiPriority w:val="99"/>
    <w:locked/>
    <w:rsid w:val="005848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84882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2020-03-13T12:07:00Z</dcterms:created>
  <dcterms:modified xsi:type="dcterms:W3CDTF">2020-03-13T12:08:00Z</dcterms:modified>
</cp:coreProperties>
</file>