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4" w:rsidRPr="00B33A0F" w:rsidRDefault="00DE33D4" w:rsidP="00DE33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СОСТОЯНИИ И ПЕРСПЕКТИВАХ РАЗВИТИЯ СИСТЕМЫ ЗДРАВООХРАНЕНИЯ МОГИЛЕВСКОЙ ОБЛАСТИ В СОВРЕМЕННЫХ УСЛОВИЯХ. ВАКЦИНАЦИЯ, КАК ФАКТОР СОХРАНЕНИЯ ЗДОРОВЬЯ НАСЕЛЕНИЯ»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Могилевской области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обеспечено устойчивое функционирование системы здравоохранения.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33A0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Справочно</w:t>
      </w:r>
      <w:proofErr w:type="spellEnd"/>
      <w:r w:rsidRPr="00B33A0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медицинскую помощь оказывают 545 организаций здравоохранения, из них  62 больничные, 27 амбулаторно-поликлинических учреждений, 2 станции скорой медицинской помощи, 244 фельдшерско-акушерских пунктов, 95 амбулаторий врача общей практики, 10 больниц сестринского ухода, 11 участковых больниц, </w:t>
      </w:r>
      <w:r w:rsidRPr="00B33A0F">
        <w:rPr>
          <w:rFonts w:ascii="Times New Roman" w:hAnsi="Times New Roman" w:cs="Times New Roman"/>
          <w:i/>
          <w:sz w:val="28"/>
          <w:szCs w:val="28"/>
        </w:rPr>
        <w:t>1 госпиталь инвалидов Отечественной войны, 2 специализированных центра медицинской реабилитации, 1 лечебно-диагностический центр, 1 родильный дом, 8 диспансеров, 20 поликлиник для взрослых, 8 поликлиник для детей</w:t>
      </w:r>
      <w:proofErr w:type="gramEnd"/>
      <w:r w:rsidRPr="00B33A0F">
        <w:rPr>
          <w:rFonts w:ascii="Times New Roman" w:hAnsi="Times New Roman" w:cs="Times New Roman"/>
          <w:i/>
          <w:sz w:val="28"/>
          <w:szCs w:val="28"/>
        </w:rPr>
        <w:t>, 13 стоматологических поликлиник, 2 станции переливания крови, 1 медико-реабилитационная экспертная комиссия, 1 патологоанатомическое бюро, 2 Дома ребёнка, 22 центра гигиены и эпидемиологии, 1 центр профилактической дезинфекции, 71 здравпункта.</w:t>
      </w:r>
    </w:p>
    <w:p w:rsidR="00DE33D4" w:rsidRPr="00B33A0F" w:rsidRDefault="00DE33D4" w:rsidP="00DE3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3A0F">
        <w:rPr>
          <w:rFonts w:ascii="Times New Roman" w:hAnsi="Times New Roman" w:cs="Times New Roman"/>
          <w:sz w:val="28"/>
          <w:szCs w:val="28"/>
        </w:rPr>
        <w:t>В системе здравоохранения Могилевской области по состоянию   на 01.01.2021 г. 31 678  работающих. Обеспеченность врачами (по занятым должностям) составляет – 98,3%.</w:t>
      </w:r>
    </w:p>
    <w:p w:rsidR="00DE33D4" w:rsidRPr="00B33A0F" w:rsidRDefault="00DE33D4" w:rsidP="00DE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A0F">
        <w:rPr>
          <w:rFonts w:ascii="Times New Roman" w:hAnsi="Times New Roman" w:cs="Times New Roman"/>
          <w:sz w:val="28"/>
          <w:szCs w:val="28"/>
        </w:rPr>
        <w:t>В организациях здравоохранения региона работают 1 доктор и 18 кандидатов медицинских наук, 74,5% врачей и 84,1% специалистов сестринского дела имеют квалификационные категории.</w:t>
      </w:r>
      <w:r w:rsidRPr="00B33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В феврале 2019 года на базе Могилевской областной  больницы организован филиал кафедр анестезиологии, реаниматологии и хирургии УО «Витебский государственный медицинский университет».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В 2020 году Могилевской областной больнице присвоено наименование «Клиническая организация здравоохранения», т.к. она является организацией, оказывающей не только медицинскую помощь населению, но и является базой, обеспечивающей получение медицинского образования, повышение квалификации и переподготовку медицинских работников, а также для научных целей медицинских (фармацевтических) организаций.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В 2020 году на первое место работы приступили 236 врачей   (37,6%  от заявленной потребности) – молодых специалистов, в том числе 66 врачей общей практики. Обеспеченность специалистами с высшим и средним специальным медицинским образованием врачебных амбулаторий и фельдшерско-акушерских пунктов составляет 100% (с учетом совместительства).</w:t>
      </w: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Важной составляющей в закреплении медицинских кадров на местах, в том числе молодых специалистов, является обеспечение их жильем. В 2020 году для медицинских работников были предоставлены 85 арендных квартиры и 257 мест в общежитии, в том числе для молодых специалистов 54 и 104 соответственно. </w:t>
      </w:r>
    </w:p>
    <w:p w:rsidR="00DE33D4" w:rsidRPr="00B33A0F" w:rsidRDefault="00DE33D4" w:rsidP="00DE33D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По итогам  2020 года все 95 врачебных амбулаторий являются амбулаториями врача общей практики: 91 - расположены в сельской местности, 4 – городские амбулатории врача общей практики. </w:t>
      </w:r>
      <w:r w:rsidRPr="00B33A0F">
        <w:rPr>
          <w:rFonts w:ascii="Times New Roman" w:hAnsi="Times New Roman" w:cs="Times New Roman"/>
          <w:sz w:val="28"/>
          <w:szCs w:val="28"/>
        </w:rPr>
        <w:t xml:space="preserve">Доля врачей общей практики </w:t>
      </w:r>
      <w:r w:rsidRPr="00B33A0F">
        <w:rPr>
          <w:rFonts w:ascii="Times New Roman" w:hAnsi="Times New Roman" w:cs="Times New Roman"/>
          <w:sz w:val="28"/>
          <w:szCs w:val="28"/>
        </w:rPr>
        <w:lastRenderedPageBreak/>
        <w:t xml:space="preserve">в общем количестве врачей-терапевтов участковых составила 100%. </w:t>
      </w: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Сформировано 470 «команд врача общей практики» и доля врачей общей практики работающих в «команде» составляет 100%. </w:t>
      </w:r>
    </w:p>
    <w:p w:rsidR="00DE33D4" w:rsidRPr="00B33A0F" w:rsidRDefault="00DE33D4" w:rsidP="00DE33D4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color w:val="000000"/>
          <w:sz w:val="28"/>
          <w:szCs w:val="28"/>
        </w:rPr>
        <w:t xml:space="preserve">В здравоохранении Могилёвской области </w:t>
      </w:r>
      <w:proofErr w:type="gramStart"/>
      <w:r w:rsidRPr="00B33A0F">
        <w:rPr>
          <w:rFonts w:ascii="Times New Roman" w:hAnsi="Times New Roman" w:cs="Times New Roman"/>
          <w:color w:val="000000"/>
          <w:sz w:val="28"/>
          <w:szCs w:val="28"/>
        </w:rPr>
        <w:t>внедрены и выполняются</w:t>
      </w:r>
      <w:proofErr w:type="gramEnd"/>
      <w:r w:rsidRPr="00B33A0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социальные стандарты, реализуются государственные программы. </w:t>
      </w:r>
      <w:r w:rsidRPr="00B33A0F">
        <w:rPr>
          <w:rFonts w:ascii="Times New Roman" w:hAnsi="Times New Roman" w:cs="Times New Roman"/>
          <w:sz w:val="28"/>
          <w:szCs w:val="28"/>
        </w:rPr>
        <w:t xml:space="preserve">Исполнение установленного норматива бюджетной обеспеченности расходов на здравоохранение на 1 жителя за январь–июнь 2021 года составило 363,16 рублей или 61,7 % (при годовом нормативе 588,9 рубля). Во всех </w:t>
      </w:r>
      <w:proofErr w:type="spellStart"/>
      <w:r w:rsidRPr="00B33A0F">
        <w:rPr>
          <w:rFonts w:ascii="Times New Roman" w:hAnsi="Times New Roman" w:cs="Times New Roman"/>
          <w:sz w:val="28"/>
          <w:szCs w:val="28"/>
        </w:rPr>
        <w:t>агрогородках</w:t>
      </w:r>
      <w:proofErr w:type="spellEnd"/>
      <w:r w:rsidRPr="00B33A0F">
        <w:rPr>
          <w:rFonts w:ascii="Times New Roman" w:hAnsi="Times New Roman" w:cs="Times New Roman"/>
          <w:sz w:val="28"/>
          <w:szCs w:val="28"/>
        </w:rPr>
        <w:t xml:space="preserve"> регионов, или на расстоянии не более </w:t>
      </w:r>
      <w:smartTag w:uri="urn:schemas-microsoft-com:office:smarttags" w:element="metricconverter">
        <w:smartTagPr>
          <w:attr w:name="ProductID" w:val="10 км"/>
        </w:smartTagPr>
        <w:r w:rsidRPr="00B33A0F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B33A0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33A0F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B33A0F">
        <w:rPr>
          <w:rFonts w:ascii="Times New Roman" w:hAnsi="Times New Roman" w:cs="Times New Roman"/>
          <w:sz w:val="28"/>
          <w:szCs w:val="28"/>
        </w:rPr>
        <w:t>, имеются лечебно-профилактические учреждения (структурные подразделения), в которых осуществляется розничная реализация лекарственных средств и товаров аптечного ассортимента.</w:t>
      </w:r>
    </w:p>
    <w:p w:rsidR="00DE33D4" w:rsidRPr="00B33A0F" w:rsidRDefault="00DE33D4" w:rsidP="00DE33D4">
      <w:pPr>
        <w:widowControl w:val="0"/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>В целях обеспечения граждан доступным и качественным медицинским обслуживанием, в настоящее время в области проводится комплекс мероприятий в рамках реализации Проекта «Модернизация системы здравоохранения Республики Беларусь».</w:t>
      </w:r>
    </w:p>
    <w:p w:rsidR="00DE33D4" w:rsidRPr="00B33A0F" w:rsidRDefault="00DE33D4" w:rsidP="00DE33D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Учреждения здравоохранения Могилевской области подключены  к автоматизированной информационной системе «Электронный рецепт» (далее – АИС «Электронный рецепт»). За время работы с АИС «Электронный рецепт» учреждениями выписано 1 785 716 электронных рецептов. </w:t>
      </w:r>
      <w:r w:rsidRPr="00B33A0F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За время работы с АИС «Электронный рецепт» выдано                245 616 карт медицинского обслуживания. </w:t>
      </w:r>
    </w:p>
    <w:p w:rsidR="00DE33D4" w:rsidRPr="00B33A0F" w:rsidRDefault="00DE33D4" w:rsidP="00DE33D4">
      <w:pPr>
        <w:widowControl w:val="0"/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Республике Беларусь была запущена в постоянную эксплуатацию Единая республиканская система телемедицинского консультирования (РСТМК). С этой системой работают 46 организации здравоохранения области, из них: 13 – областного уровня; 17 – районного уровня; г. Могилев – 3; г. Бобруйск – 13.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Благодаря реализации государственных программ в области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2019-2020 годах завершено строительство нового корпуса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Осиповичской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районной больницы, построена новая поликлиника в г. Могилеве, выполнены реконструкции роддома Могилевской городской больницы скорой медицинской помощи,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детской больницы, Кричевской больницы, Кировской 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Осиповичской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поликлиник,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радионуклидной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лаборатории Могилевского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онкодиспансера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проведены капитальные ремонты Мстиславской поликлиники и др. </w:t>
      </w:r>
      <w:proofErr w:type="gramEnd"/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3A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Реализация данных проектов осуществлена за счет средств республиканского, областного и местного бюджетов - 85,4 млн. рублей, а также средств, </w:t>
      </w:r>
      <w:r w:rsidRPr="00B33A0F">
        <w:rPr>
          <w:rFonts w:ascii="Times New Roman" w:hAnsi="Times New Roman" w:cs="Times New Roman"/>
          <w:iCs/>
          <w:sz w:val="28"/>
          <w:szCs w:val="28"/>
        </w:rPr>
        <w:t>перечисляемых в областной бюджет в виде безвозмездной (спонсорской) помощи, организациями в размере  1,25 % от выручки от реализации товаров (работ, услуг) – 35,6 млн. рублей (Роддом, Могилевская поликлиника).</w:t>
      </w:r>
    </w:p>
    <w:p w:rsidR="00DE33D4" w:rsidRPr="00B33A0F" w:rsidRDefault="00DE33D4" w:rsidP="00DE33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Как результат реализации</w:t>
      </w:r>
      <w:r w:rsidRPr="00B33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развития Юго-Восточного региона расширены возможности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Костюковичской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районной больницы как межрайонного центра по оказанию медицинской помощи пациентам травматологического, хирургического профилей, гемодиализа для жителей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Хотимского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Краснопольского районов. Для области это начало формирования программы межрайонных «опорных клиник». </w:t>
      </w:r>
    </w:p>
    <w:p w:rsidR="00DE33D4" w:rsidRPr="00B33A0F" w:rsidRDefault="00DE33D4" w:rsidP="00DE33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lastRenderedPageBreak/>
        <w:t xml:space="preserve">Дальнейшее развитие получили центры для оказания медицинской помощи пациентам с острым нарушением мозгового кровообращения, в связи с установкой в Кричеве и Осиповичах компьютерных томографов. </w:t>
      </w:r>
    </w:p>
    <w:p w:rsidR="00DE33D4" w:rsidRPr="00B33A0F" w:rsidRDefault="00DE33D4" w:rsidP="00DE33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В 2020 году дополнительно к имеющимся в области центрам организовано оказание специализированной медицинской помощи в Кричевской ЦРБ (неврологическая, нейрохирургическая), </w:t>
      </w:r>
      <w:proofErr w:type="spellStart"/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Осиповичской</w:t>
      </w:r>
      <w:proofErr w:type="spellEnd"/>
      <w:r w:rsidRPr="00B33A0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ЦРБ (диализ, скрининг рака молочной железы, неврологическая, нейрохирургическая). </w:t>
      </w:r>
    </w:p>
    <w:p w:rsidR="00DE33D4" w:rsidRPr="00B33A0F" w:rsidRDefault="00DE33D4" w:rsidP="00DE3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за счет средств ЧАЭС планируется выполнить строительство сетей горячего водоснабжения к лечебным корпусам Краснопольской районной больницы стоимостью 0,4 млн. рублей, в 2021-2022 году - выполнить реконструкцию лечебного корпуса и поликлиники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Славгородской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районной больницы стоимостью 7,88 млн. рублей. На очереди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Чериковская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больница и поликлиника в  г. Кричеве. </w:t>
      </w:r>
    </w:p>
    <w:p w:rsidR="00DE33D4" w:rsidRPr="00B33A0F" w:rsidRDefault="00DE33D4" w:rsidP="00DE33D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За последние 10 лет общая заболеваемость болезнями системы кровообращения (далее БСК) в области увеличилась в 1,6 раза, среди трудоспособного населения в 2,2 раза. </w:t>
      </w:r>
      <w:proofErr w:type="gramStart"/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>Показатель смертности от БСК за 10 лет увеличился на 4,7% (800,6 до 838,6 случаев на 100 тыс. населения), показатель смертности от БСК трудоспособного населения снизился на 6,6% (с 185,8 до 173,5 на 100 тыс. трудоспособного населения).</w:t>
      </w:r>
      <w:proofErr w:type="gramEnd"/>
    </w:p>
    <w:p w:rsidR="00DE33D4" w:rsidRPr="00B33A0F" w:rsidRDefault="00DE33D4" w:rsidP="00DE33D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>Выявляемость</w:t>
      </w:r>
      <w:proofErr w:type="spellEnd"/>
      <w:r w:rsidRPr="00B33A0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артериальной гипертензии (далее АГ) среди населения области за последние 10 лет выросла на 81,6% и составила 37,6%, в том числе в трудоспособном возрасте на 150,5% и составила 27,3%. </w:t>
      </w:r>
      <w:proofErr w:type="gramEnd"/>
    </w:p>
    <w:p w:rsidR="00DE33D4" w:rsidRPr="00B33A0F" w:rsidRDefault="00DE33D4" w:rsidP="00DE3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3A0F">
        <w:rPr>
          <w:rFonts w:ascii="Times New Roman" w:hAnsi="Times New Roman" w:cs="Times New Roman"/>
          <w:sz w:val="28"/>
          <w:szCs w:val="28"/>
        </w:rPr>
        <w:t xml:space="preserve">Учитывая высокую смертность от болезней системы кровообращения и отсутствие единой централизованной базы для диагностики лечения заболеваний кардиологического профиля, с целью оказания своевременной высокотехнологичной  медицинской помощи в рамках «золотого часа», в области принято решение о централизации специализированной кардиологической помощи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базах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больницы скорой медицинской помощи, Могилевской областной клинической больницы (строительство кардиохирургического и палатного кардиологического корпуса) и Могилевской городской больницы</w:t>
      </w:r>
      <w:proofErr w:type="gram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СМП (строительство корпуса экстренной хирургии 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кардиоцереброваскулярной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патологии). </w:t>
      </w:r>
    </w:p>
    <w:p w:rsidR="00DE33D4" w:rsidRPr="00B33A0F" w:rsidRDefault="00DE33D4" w:rsidP="00DE33D4">
      <w:pPr>
        <w:pStyle w:val="a3"/>
        <w:spacing w:after="0" w:line="240" w:lineRule="auto"/>
        <w:ind w:left="0" w:firstLine="567"/>
        <w:jc w:val="both"/>
        <w:rPr>
          <w:iCs/>
          <w:color w:val="000000" w:themeColor="text1"/>
          <w:sz w:val="28"/>
          <w:szCs w:val="28"/>
        </w:rPr>
      </w:pPr>
      <w:r w:rsidRPr="00B33A0F">
        <w:rPr>
          <w:iCs/>
          <w:color w:val="000000" w:themeColor="text1"/>
          <w:sz w:val="28"/>
          <w:szCs w:val="28"/>
        </w:rPr>
        <w:t xml:space="preserve">На строительство </w:t>
      </w:r>
      <w:proofErr w:type="spellStart"/>
      <w:r w:rsidRPr="00B33A0F">
        <w:rPr>
          <w:iCs/>
          <w:color w:val="000000" w:themeColor="text1"/>
          <w:sz w:val="28"/>
          <w:szCs w:val="28"/>
        </w:rPr>
        <w:t>кардиокорпусов</w:t>
      </w:r>
      <w:proofErr w:type="spellEnd"/>
      <w:r w:rsidRPr="00B33A0F">
        <w:rPr>
          <w:iCs/>
          <w:color w:val="000000" w:themeColor="text1"/>
          <w:sz w:val="28"/>
          <w:szCs w:val="28"/>
        </w:rPr>
        <w:t xml:space="preserve"> из</w:t>
      </w:r>
      <w:r w:rsidRPr="00B33A0F">
        <w:rPr>
          <w:iCs/>
          <w:sz w:val="28"/>
          <w:szCs w:val="28"/>
        </w:rPr>
        <w:t xml:space="preserve"> </w:t>
      </w:r>
      <w:r w:rsidRPr="00B33A0F">
        <w:rPr>
          <w:iCs/>
          <w:color w:val="000000" w:themeColor="text1"/>
          <w:sz w:val="28"/>
          <w:szCs w:val="28"/>
        </w:rPr>
        <w:t xml:space="preserve">средств республиканского и областного бюджетов запланировано 110,0 млн. рублей. За счет средств республиканского бюджета приобретено ангиографическое оборудование в </w:t>
      </w:r>
      <w:proofErr w:type="spellStart"/>
      <w:r w:rsidRPr="00B33A0F">
        <w:rPr>
          <w:iCs/>
          <w:color w:val="000000" w:themeColor="text1"/>
          <w:sz w:val="28"/>
          <w:szCs w:val="28"/>
        </w:rPr>
        <w:t>Бобруйскую</w:t>
      </w:r>
      <w:proofErr w:type="spellEnd"/>
      <w:r w:rsidRPr="00B33A0F">
        <w:rPr>
          <w:iCs/>
          <w:color w:val="000000" w:themeColor="text1"/>
          <w:sz w:val="28"/>
          <w:szCs w:val="28"/>
        </w:rPr>
        <w:t xml:space="preserve"> городскую больницу СМП им. </w:t>
      </w:r>
      <w:proofErr w:type="spellStart"/>
      <w:r w:rsidRPr="00B33A0F">
        <w:rPr>
          <w:iCs/>
          <w:color w:val="000000" w:themeColor="text1"/>
          <w:sz w:val="28"/>
          <w:szCs w:val="28"/>
        </w:rPr>
        <w:t>В.О.Морзона</w:t>
      </w:r>
      <w:proofErr w:type="spellEnd"/>
      <w:r w:rsidRPr="00B33A0F">
        <w:rPr>
          <w:iCs/>
          <w:color w:val="000000" w:themeColor="text1"/>
          <w:sz w:val="28"/>
          <w:szCs w:val="28"/>
        </w:rPr>
        <w:t xml:space="preserve"> и Могилевскую областную клиническую больницу на сумму  3,2 млн. рублей.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В 2020 году в области проведено всего на сердце 1 177 операций, 224 операции на открытом сердце, 158 операций  аортокоронарного шунтирования, 725 </w:t>
      </w:r>
      <w:proofErr w:type="spellStart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стентирований</w:t>
      </w:r>
      <w:proofErr w:type="spellEnd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коронарных артерий, 1753 </w:t>
      </w:r>
      <w:proofErr w:type="spellStart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коронароангиографии</w:t>
      </w:r>
      <w:proofErr w:type="spellEnd"/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. В отделение трансплантации Могилевской областной клинической больницы 2020 году проведены 12 трансплантаций почки. </w:t>
      </w:r>
    </w:p>
    <w:p w:rsidR="00DE33D4" w:rsidRPr="00B33A0F" w:rsidRDefault="00DE33D4" w:rsidP="00DE33D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централизации всех видов кардиологической помощи на единой базе Могилевской областной клинической больницы увеличится в 2 раза количество кардиохирургических операций, сократится очередь ожидания кардиохирургических пациентов до 3-4-х месяцев (в настоящее время 18 </w:t>
      </w:r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месяцев), улучшится доступность </w:t>
      </w:r>
      <w:proofErr w:type="spellStart"/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кардиотерапевтической</w:t>
      </w:r>
      <w:proofErr w:type="spellEnd"/>
      <w:r w:rsidRPr="00B3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помощи жителям не только города, но и села.</w:t>
      </w:r>
    </w:p>
    <w:p w:rsidR="00DE33D4" w:rsidRPr="00B33A0F" w:rsidRDefault="00DE33D4" w:rsidP="00DE33D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Всего за 2020 год в области высокотехнологичная медицинская помощь оказана 3026 пациентам области, сложные оперативные вмешательства – 1763 пациентам.</w:t>
      </w:r>
      <w:r w:rsidRPr="00B33A0F">
        <w:rPr>
          <w:rFonts w:ascii="Times New Roman" w:eastAsia="Courier New" w:hAnsi="Times New Roman" w:cs="Times New Roman"/>
          <w:sz w:val="28"/>
          <w:szCs w:val="28"/>
        </w:rPr>
        <w:t xml:space="preserve"> Количество </w:t>
      </w:r>
      <w:proofErr w:type="spellStart"/>
      <w:r w:rsidRPr="00B33A0F">
        <w:rPr>
          <w:rFonts w:ascii="Times New Roman" w:eastAsia="Courier New" w:hAnsi="Times New Roman" w:cs="Times New Roman"/>
          <w:sz w:val="28"/>
          <w:szCs w:val="28"/>
        </w:rPr>
        <w:t>эндопротезирований</w:t>
      </w:r>
      <w:proofErr w:type="spellEnd"/>
      <w:r w:rsidRPr="00B33A0F">
        <w:rPr>
          <w:rFonts w:ascii="Times New Roman" w:eastAsia="Courier New" w:hAnsi="Times New Roman" w:cs="Times New Roman"/>
          <w:sz w:val="28"/>
          <w:szCs w:val="28"/>
        </w:rPr>
        <w:t xml:space="preserve"> тазобедренного сустава составило 470, количество </w:t>
      </w:r>
      <w:proofErr w:type="spellStart"/>
      <w:r w:rsidRPr="00B33A0F">
        <w:rPr>
          <w:rFonts w:ascii="Times New Roman" w:eastAsia="Courier New" w:hAnsi="Times New Roman" w:cs="Times New Roman"/>
          <w:sz w:val="28"/>
          <w:szCs w:val="28"/>
        </w:rPr>
        <w:t>эндопротезирований</w:t>
      </w:r>
      <w:proofErr w:type="spellEnd"/>
      <w:r w:rsidRPr="00B33A0F">
        <w:rPr>
          <w:rFonts w:ascii="Times New Roman" w:eastAsia="Courier New" w:hAnsi="Times New Roman" w:cs="Times New Roman"/>
          <w:sz w:val="28"/>
          <w:szCs w:val="28"/>
        </w:rPr>
        <w:t xml:space="preserve"> коленного сустава – 82. </w:t>
      </w:r>
    </w:p>
    <w:p w:rsidR="00DE33D4" w:rsidRPr="00B33A0F" w:rsidRDefault="00DE33D4" w:rsidP="00DE33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рост заболеваемости злокачественными новообразованиями и соответственно увеличения потребности населения области в специализированной онкологической помощи, планируется расширение </w:t>
      </w:r>
      <w:r w:rsidRPr="00B33A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Могилевского областного онкологического диспансера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оснащением тремя линейными ускорителями </w:t>
      </w:r>
      <w:r w:rsidRPr="00B33A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счет средств республиканского и областного бюджетов - 48,8 млн. рублей.</w:t>
      </w:r>
    </w:p>
    <w:p w:rsidR="00DE33D4" w:rsidRPr="00B33A0F" w:rsidRDefault="00DE33D4" w:rsidP="00DE33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распространения вирусной инфекции COVID-19 проводится реорганизация инфекционной службы области. Начато строительство </w:t>
      </w:r>
      <w:r w:rsidRPr="00B33A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инфекционного корпуса Могилевской  больницы № 1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централизации всей инфекционной службы области</w:t>
      </w:r>
      <w:r w:rsidRPr="00B33A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33D4" w:rsidRPr="00B33A0F" w:rsidRDefault="00DE33D4" w:rsidP="00DE33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Высокое потребление кислорода потребовало проведение реконструкции (модернизации) систем лечебного газоснабжения в 8 учреждениях области</w:t>
      </w:r>
      <w:r w:rsidRPr="00B33A0F">
        <w:rPr>
          <w:rFonts w:ascii="Times New Roman" w:hAnsi="Times New Roman" w:cs="Times New Roman"/>
          <w:sz w:val="28"/>
          <w:szCs w:val="28"/>
        </w:rPr>
        <w:t xml:space="preserve"> </w:t>
      </w: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и местного бюджетов, из них в 2021 году планируется к реализации 4 проекта в общей стоимостью 1,5 млн. рублей, в Шкловской районной больнице, </w:t>
      </w:r>
      <w:proofErr w:type="spell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Бобруйской</w:t>
      </w:r>
      <w:proofErr w:type="spell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больнице, Могилевский областном противотуберкулезном диспансере, Могилевской областной больнице медицинской реабилитации.</w:t>
      </w:r>
      <w:proofErr w:type="gram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планируется к </w:t>
      </w:r>
      <w:proofErr w:type="gramStart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proofErr w:type="gramEnd"/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оставшиеся 4 проекта.</w:t>
      </w:r>
    </w:p>
    <w:p w:rsidR="00DE33D4" w:rsidRPr="00B33A0F" w:rsidRDefault="00DE33D4" w:rsidP="00DE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Совершенствование материально-технической базы стационарных организаций здравоохранения сделало возможным</w:t>
      </w:r>
      <w:r w:rsidRPr="00B33A0F">
        <w:rPr>
          <w:rFonts w:ascii="Times New Roman" w:hAnsi="Times New Roman" w:cs="Times New Roman"/>
          <w:sz w:val="28"/>
          <w:szCs w:val="28"/>
        </w:rPr>
        <w:t xml:space="preserve"> выполнение оперативных вмешательств по новым технологиям каждому пациенту в любое время суток.</w:t>
      </w:r>
    </w:p>
    <w:p w:rsidR="00DE33D4" w:rsidRPr="00B33A0F" w:rsidRDefault="00DE33D4" w:rsidP="00DE3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развития здравоохранения Могилёвской области на 2021-2025 годы будет являться повышение эффективности её функционирования на основе улучшения доступности и качества медицинской помощи для населения, эффективности использования финансовых, материальных и кадровых ресурсов; усиления профилактической направленности здравоохранения при широком вовлечении населения и общественных организаций в формирование здорового образа жизни.</w:t>
      </w:r>
    </w:p>
    <w:p w:rsidR="00DE33D4" w:rsidRPr="00B33A0F" w:rsidRDefault="00DE33D4" w:rsidP="00DE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Функционирующая организационная структура, коечный фонд и имеющиеся кадровые ресурсы позволяют решать задачи,</w:t>
      </w:r>
      <w:r w:rsidRPr="00B33A0F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3A0F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поставленные перед здравоохранением Президентом Республики Беларусь, по обеспечению демографической безопасности </w:t>
      </w: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государства.</w:t>
      </w:r>
    </w:p>
    <w:p w:rsidR="00DE33D4" w:rsidRDefault="00DE33D4" w:rsidP="00DE3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основных </w:t>
      </w:r>
      <w:proofErr w:type="gramStart"/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>индикаторов реализации направлений стратегического развития здравоохранения Могилёвской области</w:t>
      </w:r>
      <w:proofErr w:type="gramEnd"/>
      <w:r w:rsidRPr="00B33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2021-2025 годы будут использованы показатели деятельности системы здравоохранения. Так, к 2025 году в области планируется достичь ожидаемой продолжительности жизни при рождении 75,6 года</w:t>
      </w:r>
      <w:r w:rsidRPr="00B33A0F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.</w:t>
      </w:r>
    </w:p>
    <w:p w:rsidR="00DE33D4" w:rsidRPr="00B33A0F" w:rsidRDefault="00DE33D4" w:rsidP="00DE3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F73" w:rsidRPr="00DE33D4" w:rsidRDefault="00EA12AC" w:rsidP="00EA12AC">
      <w:pPr>
        <w:spacing w:after="0" w:line="280" w:lineRule="exact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33A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Материал подготовлен главным управлением по здравоохранению облисполкома</w:t>
      </w:r>
      <w:bookmarkStart w:id="0" w:name="_GoBack"/>
      <w:bookmarkEnd w:id="0"/>
    </w:p>
    <w:sectPr w:rsidR="005D7F73" w:rsidRPr="00DE33D4" w:rsidSect="00DE33D4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D4"/>
    <w:rsid w:val="005D7F73"/>
    <w:rsid w:val="00DE33D4"/>
    <w:rsid w:val="00E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D4"/>
    <w:pPr>
      <w:ind w:left="720"/>
      <w:contextualSpacing/>
    </w:pPr>
    <w:rPr>
      <w:rFonts w:ascii="Times New Roman" w:eastAsia="Times New Roman" w:hAnsi="Times New Roman" w:cs="Times New Roman"/>
      <w:sz w:val="30"/>
    </w:rPr>
  </w:style>
  <w:style w:type="paragraph" w:styleId="2">
    <w:name w:val="Body Text Indent 2"/>
    <w:basedOn w:val="a"/>
    <w:link w:val="20"/>
    <w:uiPriority w:val="99"/>
    <w:semiHidden/>
    <w:unhideWhenUsed/>
    <w:rsid w:val="00DE3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33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D4"/>
    <w:pPr>
      <w:ind w:left="720"/>
      <w:contextualSpacing/>
    </w:pPr>
    <w:rPr>
      <w:rFonts w:ascii="Times New Roman" w:eastAsia="Times New Roman" w:hAnsi="Times New Roman" w:cs="Times New Roman"/>
      <w:sz w:val="30"/>
    </w:rPr>
  </w:style>
  <w:style w:type="paragraph" w:styleId="2">
    <w:name w:val="Body Text Indent 2"/>
    <w:basedOn w:val="a"/>
    <w:link w:val="20"/>
    <w:uiPriority w:val="99"/>
    <w:semiHidden/>
    <w:unhideWhenUsed/>
    <w:rsid w:val="00DE3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33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dcterms:created xsi:type="dcterms:W3CDTF">2021-07-13T06:28:00Z</dcterms:created>
  <dcterms:modified xsi:type="dcterms:W3CDTF">2021-07-13T06:31:00Z</dcterms:modified>
</cp:coreProperties>
</file>