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61" w:rsidRDefault="007C1061" w:rsidP="007C1061">
      <w:pPr>
        <w:spacing w:after="0" w:line="240" w:lineRule="auto"/>
        <w:ind w:firstLine="709"/>
        <w:jc w:val="center"/>
        <w:rPr>
          <w:rFonts w:ascii="Times New Roman" w:hAnsi="Times New Roman" w:cs="Times New Roman"/>
          <w:b/>
          <w:sz w:val="30"/>
          <w:szCs w:val="30"/>
          <w:lang w:eastAsia="en-US"/>
        </w:rPr>
      </w:pPr>
      <w:r>
        <w:rPr>
          <w:rFonts w:ascii="Times New Roman" w:hAnsi="Times New Roman" w:cs="Times New Roman"/>
          <w:b/>
          <w:sz w:val="30"/>
          <w:szCs w:val="30"/>
          <w:lang w:eastAsia="en-US"/>
        </w:rPr>
        <w:t xml:space="preserve">Профилактика пьянства и алкоголизма, предупреждение преступлений против жизни и здоровья граждан, </w:t>
      </w:r>
    </w:p>
    <w:p w:rsidR="007C1061" w:rsidRDefault="007C1061" w:rsidP="007C1061">
      <w:pPr>
        <w:spacing w:after="0" w:line="240" w:lineRule="auto"/>
        <w:ind w:firstLine="709"/>
        <w:jc w:val="center"/>
        <w:rPr>
          <w:rFonts w:ascii="Times New Roman" w:hAnsi="Times New Roman" w:cs="Times New Roman"/>
          <w:b/>
          <w:sz w:val="30"/>
          <w:szCs w:val="30"/>
          <w:lang w:eastAsia="en-US"/>
        </w:rPr>
      </w:pPr>
      <w:r>
        <w:rPr>
          <w:rFonts w:ascii="Times New Roman" w:hAnsi="Times New Roman" w:cs="Times New Roman"/>
          <w:b/>
          <w:sz w:val="30"/>
          <w:szCs w:val="30"/>
          <w:lang w:eastAsia="en-US"/>
        </w:rPr>
        <w:t>в том числе, связанных с насилием в семье</w:t>
      </w:r>
    </w:p>
    <w:p w:rsidR="007C1061" w:rsidRDefault="007C1061" w:rsidP="007C1061">
      <w:pPr>
        <w:spacing w:after="0"/>
        <w:ind w:firstLine="709"/>
        <w:jc w:val="center"/>
        <w:rPr>
          <w:rFonts w:ascii="Times New Roman" w:hAnsi="Times New Roman" w:cs="Times New Roman"/>
          <w:b/>
          <w:sz w:val="30"/>
          <w:szCs w:val="30"/>
          <w:lang w:eastAsia="en-US"/>
        </w:rPr>
      </w:pP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В 2020 году в СМИ размещено 177 материалов по профилактике правонарушений, связанных с пьянством и алкоголизмом, из которых 19 на телевидении, 6 на радио, 152 в газетах.</w:t>
      </w:r>
    </w:p>
    <w:p w:rsidR="007C1061" w:rsidRDefault="007C1061" w:rsidP="007C1061">
      <w:pPr>
        <w:spacing w:after="0" w:line="240" w:lineRule="auto"/>
        <w:ind w:firstLine="709"/>
        <w:jc w:val="both"/>
        <w:rPr>
          <w:rFonts w:ascii="Times New Roman" w:hAnsi="Times New Roman" w:cs="Times New Roman"/>
          <w:sz w:val="30"/>
          <w:szCs w:val="30"/>
          <w:u w:val="single"/>
          <w:lang w:eastAsia="en-US"/>
        </w:rPr>
      </w:pPr>
      <w:r>
        <w:rPr>
          <w:rFonts w:ascii="Times New Roman" w:hAnsi="Times New Roman" w:cs="Times New Roman"/>
          <w:sz w:val="30"/>
          <w:szCs w:val="30"/>
          <w:lang w:eastAsia="en-US"/>
        </w:rPr>
        <w:t xml:space="preserve">На официальном сайте УВД, а также местных исполнительных и распорядительных органов размещено 118 материалов по указанной тематике. Проведено 17 пресс-мероприятий по антиалкогольной тематике, обеспечено участие представителей СМИ в 106 рейдах по безопасности дорожного движения, неблагополучным семьям, соблюдению правил торговли спиртными напитками с последующем опубликованием материалов в газетах, показом видеосюжетов по телевидению. </w:t>
      </w:r>
      <w:r>
        <w:rPr>
          <w:rFonts w:ascii="Times New Roman" w:hAnsi="Times New Roman" w:cs="Times New Roman"/>
          <w:sz w:val="30"/>
          <w:szCs w:val="30"/>
          <w:u w:val="single"/>
          <w:lang w:eastAsia="en-US"/>
        </w:rPr>
        <w:t xml:space="preserve"> </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Разработано и опубликовано в СМИ 76 тематических материалов по вопросам популяризации здорового образа жизни, профилактике пьянства, алкоголизма, вредных последствий употребления самогона, непищевой спиртосодержащей продукции.</w:t>
      </w:r>
    </w:p>
    <w:p w:rsidR="007C1061" w:rsidRDefault="007C1061" w:rsidP="007C1061">
      <w:pPr>
        <w:spacing w:after="0" w:line="240" w:lineRule="auto"/>
        <w:ind w:firstLine="684"/>
        <w:jc w:val="both"/>
        <w:rPr>
          <w:rFonts w:ascii="Times New Roman" w:hAnsi="Times New Roman" w:cs="Times New Roman"/>
          <w:sz w:val="30"/>
          <w:szCs w:val="30"/>
          <w:lang w:eastAsia="en-US"/>
        </w:rPr>
      </w:pPr>
      <w:r>
        <w:rPr>
          <w:rFonts w:ascii="Times New Roman" w:hAnsi="Times New Roman" w:cs="Times New Roman"/>
          <w:sz w:val="30"/>
          <w:szCs w:val="30"/>
          <w:lang w:eastAsia="en-US"/>
        </w:rPr>
        <w:t>Кроме того, в</w:t>
      </w:r>
      <w:r>
        <w:rPr>
          <w:rFonts w:ascii="Times New Roman" w:hAnsi="Times New Roman" w:cs="Times New Roman"/>
          <w:color w:val="000000"/>
          <w:sz w:val="30"/>
          <w:szCs w:val="30"/>
          <w:lang w:eastAsia="en-US"/>
        </w:rPr>
        <w:t xml:space="preserve"> мае 2020 года УВД подготовлена типовая информация для размещения в областных и региональных СМИ, официальных Интернет-сайтах местных исполнительных и распорядительных органов, оповещения по средствам громкоговорящей связи в крупных торгово-развлекательных центрах, авто- и железнодорожных вокзалах, по вопросам </w:t>
      </w:r>
      <w:r>
        <w:rPr>
          <w:rFonts w:ascii="Times New Roman" w:hAnsi="Times New Roman" w:cs="Times New Roman"/>
          <w:sz w:val="30"/>
          <w:szCs w:val="30"/>
          <w:lang w:eastAsia="en-US"/>
        </w:rPr>
        <w:t>предупреждения преступлений против жизни и здоровья граждан, в т.ч. связанных с насилием в семье, профилактики пьянства и алкоголизма, профилактики краж автомобилей и личного имущества из автотранспорта, профилактики краж из жилищ, профилактики краж велосипедов, профилактики дачных краж и краж из приусадебных участков.</w:t>
      </w:r>
    </w:p>
    <w:p w:rsidR="007C1061" w:rsidRDefault="007C1061" w:rsidP="007C1061">
      <w:pPr>
        <w:spacing w:after="0" w:line="240" w:lineRule="auto"/>
        <w:ind w:firstLine="709"/>
        <w:jc w:val="both"/>
        <w:rPr>
          <w:rFonts w:ascii="Times New Roman" w:hAnsi="Times New Roman" w:cs="Times New Roman"/>
          <w:color w:val="000000"/>
          <w:sz w:val="30"/>
          <w:szCs w:val="30"/>
          <w:lang w:eastAsia="en-US"/>
        </w:rPr>
      </w:pPr>
      <w:r>
        <w:rPr>
          <w:rFonts w:ascii="Times New Roman" w:hAnsi="Times New Roman" w:cs="Times New Roman"/>
          <w:color w:val="000000"/>
          <w:sz w:val="30"/>
          <w:szCs w:val="30"/>
          <w:lang w:eastAsia="en-US"/>
        </w:rPr>
        <w:t>20.05.2020 типовая информация по указанным вопросам направлена в территориальные ОВД области для освещения (исх. №19/4551овд).</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На Интернет-сайтах местных распорядительных и исполнительных органов размещено 27 информаций по вопросам профилактики алкоголизма, 25 по вопросам предупреждения преступлений против жизни и здоровья граждан, в т.ч. связанных с насилием в семье, 27 по предупреждению преступлений, совершаемых в отношении пожилых и престарелых граждан, 26 по профилактике краж из жилищ, 25 по профилактике краж автомобилей и личного имущества из автотранспорта, 25 по профилактике краж велосипедов, 23 по профилактике дачных краж и краж из приусадебных участков.</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lastRenderedPageBreak/>
        <w:t>На официальном сайте УВД 24.06.2020 УОПП УВД размещена статья на тему профилактики домашнего насилия.</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25.06.2020 на официальном Интернет-сайте облисполкома размещена статья по вопросам профилактики алкоголизма.</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В ноябре 2020 года территориальными ОВД области в региональных СМИ и иных информационных источниках размещена информация по профилактике пьянства и алкоголизма, предупреждению преступлений против жизни и здоровья граждан, в т.ч. связанных с насилием в семье.</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Так, статьи по вышеуказанной тематике были размещены в следующих региональных газетах: «Маяк Приднепровья», «Горецкий Вестник», «Советская весна», «Кировец», «Родная Н</w:t>
      </w:r>
      <w:r>
        <w:rPr>
          <w:rFonts w:ascii="Times New Roman" w:hAnsi="Times New Roman" w:cs="Times New Roman"/>
          <w:sz w:val="30"/>
          <w:szCs w:val="30"/>
          <w:lang w:val="en-US" w:eastAsia="en-US"/>
        </w:rPr>
        <w:t>i</w:t>
      </w:r>
      <w:r>
        <w:rPr>
          <w:rFonts w:ascii="Times New Roman" w:hAnsi="Times New Roman" w:cs="Times New Roman"/>
          <w:sz w:val="30"/>
          <w:szCs w:val="30"/>
          <w:lang w:eastAsia="en-US"/>
        </w:rPr>
        <w:t>ва», «Голос Костюковщины», «Чырвоны сцяг», «Сельскае жыцце», «Зара над Друццю», «Трыбуна працы», «Святло Кастрычн</w:t>
      </w:r>
      <w:r>
        <w:rPr>
          <w:rFonts w:ascii="Times New Roman" w:hAnsi="Times New Roman" w:cs="Times New Roman"/>
          <w:sz w:val="30"/>
          <w:szCs w:val="30"/>
          <w:lang w:val="en-US" w:eastAsia="en-US"/>
        </w:rPr>
        <w:t>i</w:t>
      </w:r>
      <w:r>
        <w:rPr>
          <w:rFonts w:ascii="Times New Roman" w:hAnsi="Times New Roman" w:cs="Times New Roman"/>
          <w:sz w:val="30"/>
          <w:szCs w:val="30"/>
          <w:lang w:eastAsia="en-US"/>
        </w:rPr>
        <w:t xml:space="preserve">ка», «Сцяг Саветау», «Вестник Чериковщины». </w:t>
      </w:r>
    </w:p>
    <w:p w:rsidR="007C1061" w:rsidRDefault="007C1061" w:rsidP="007C1061">
      <w:pPr>
        <w:spacing w:after="0" w:line="240" w:lineRule="auto"/>
        <w:ind w:firstLine="709"/>
        <w:jc w:val="both"/>
        <w:rPr>
          <w:rFonts w:ascii="Times New Roman" w:hAnsi="Times New Roman" w:cs="Times New Roman"/>
          <w:sz w:val="30"/>
          <w:szCs w:val="30"/>
          <w:lang w:eastAsia="en-US"/>
        </w:rPr>
      </w:pPr>
      <w:r>
        <w:rPr>
          <w:rFonts w:ascii="Times New Roman" w:hAnsi="Times New Roman" w:cs="Times New Roman"/>
          <w:sz w:val="30"/>
          <w:szCs w:val="30"/>
          <w:lang w:eastAsia="en-US"/>
        </w:rPr>
        <w:t>Помимо этого, на официальных интернет-сайтах местных исполнительных и распорядительных органов, иных информационных Интернет-ресурсах размещено 25 информаций по рассматриваемой тематике. Проведено два выступления на радио «Могилев».</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Кроме того, с 13 по 24 апреля на территории области проведена Республиканская профилактическая акция «Дом без насилия!».</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Сведения о целях и задачах акции, времени и алгоритме ее проведения, а также сведения об учреждениях и организациях области, оказывающих помощь пострадавшим от насилия в семье, размещены в средствах массовой информации (далее - СМИ), сети Интернет, учреждениях образования, здравоохранения, культуры, органах внутренних дел, по труду, занятости и социальной защите, на досках объявлений и иных общественных местах. </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Информация профилактического характера направлена для использования на радиоточках в общественном транспорте, авто и железнодорожных вокзалах, предприятиях и организациях, где таковые имеются.</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За время проведения акции проведено 121 выступление по теме предупреждения насилия в семье и разъяснению положений Закона. Из них 84 - в СМИ, 17  - в учебных заведениях и 20 в трудовых коллективах. Организована работа по распространению тематических листовок, буклетов, а также размещению их на информационных стендах в зданиях органов внутренних дел, общественных пунктах охраны правопорядка, местах массового пребывания граждан. Всего в общественных местах распространено 1304 профилактических листовки. </w:t>
      </w:r>
    </w:p>
    <w:p w:rsidR="007C1061" w:rsidRDefault="007C1061" w:rsidP="007C1061">
      <w:pPr>
        <w:spacing w:before="300" w:after="150" w:line="240" w:lineRule="auto"/>
        <w:ind w:firstLine="709"/>
        <w:jc w:val="center"/>
        <w:outlineLvl w:val="1"/>
        <w:rPr>
          <w:rFonts w:ascii="Times New Roman" w:hAnsi="Times New Roman" w:cs="Times New Roman"/>
          <w:bCs/>
          <w:sz w:val="30"/>
          <w:szCs w:val="30"/>
        </w:rPr>
      </w:pPr>
      <w:r>
        <w:rPr>
          <w:rFonts w:ascii="Times New Roman" w:hAnsi="Times New Roman" w:cs="Times New Roman"/>
          <w:bCs/>
          <w:sz w:val="30"/>
          <w:szCs w:val="30"/>
        </w:rPr>
        <w:lastRenderedPageBreak/>
        <w:t>Профилактика и предупреждение хулиганства</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Хулиганство является одним из наиболее опасных и распространенных преступлений против общественного порядка и общественной нравственности, нередко способствующих совершению более тяжких преступлений. </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Основной причиной совершения хулиганства является употребление алкогольных напитков!</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Находясь под воздействием алкоголя человек начинает чувствовать себя развязно, появляется обманчивое чувство вседозволенности, что и приводит к хулиганским действиям. Определенный процент хулиганств, связан с повреждением или уничтожением чужого имущества. Необходимо отметить, что лица, совершающие хулиганские действия, применяя насилие или угрожая им, сознают факт совершения преступления. В то же время многие, даже совершеннолетние граждане, ошибочно полагают, что разбитое окно в чужом доме иди автомобиле, поцарапанное лакокрасочное покрытие транспортного средства или проколотое колесо, уголовно не наказуемо.</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Нужно понимать, что любые умышленные действия, грубо нарушающие общественный порядок и выражающие явное неуважение к обществу, Уголовным кодексом квалифицируются как уголовно наказуемое деяние (хулиганство). </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Максимальное наказание, предусмотренное санкцией части 1 статьи 339 Уголовного Кодекса Республики Беларусь, является лишение свободы на срок до трех лет. Совершение преступления, попадающее под классификацию второй части этой же статьи (совершенное повторно или группой лиц) влечет ответственность в виде ареста или ограничения свободы на срок до трех лет или лишения свободы на срок от одного года до шести месяцев. Совершение преступления, предусмотренного частью 3 этой же статьи (хулиганство, сопряженное с применением оружия) влечет ответственность в виде ограничения свободы на срок до пяти лет или лишение свободы на срок до десяти лет. </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Уголовная ответственность за хулиганство также как и административная ответственность за мелкое хулиганство (статья 17.1 КоАП) наступает с 14 лет, так как они представляют повышенную общественную опасность в сравнении с другими правонарушениями. </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Отличие мелкого хулиганства от уголовного заключается в степени общественной опасности совершаемого деяния.</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 xml:space="preserve">Но многие ли из нас думают о том, что могут сами спровоцировать нападение на себя или о том, как избежать опасности? Вряд ли. А ведь </w:t>
      </w:r>
      <w:r>
        <w:rPr>
          <w:rFonts w:ascii="Times New Roman" w:hAnsi="Times New Roman" w:cs="Times New Roman"/>
          <w:bCs/>
          <w:sz w:val="30"/>
          <w:szCs w:val="30"/>
        </w:rPr>
        <w:lastRenderedPageBreak/>
        <w:t>чтобы не стать жертвой хулиганов, достаточно придерживаться ряда правил:</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маршруты прогулок строить таким образом, чтобы они проходили мимо традиционных мест сбора молодежных группировок;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избегать контакта с незнакомыми лицами, которые находятся в состоянии алкогольного опьянения;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если незнакомые люди начинают к Вам приставать, оставайтесь спокойным и хладнокровным, не провоцируйте и не употребляйте выражений, которые могут быть восприняты как оскорбление;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отдыхая в общественных местах, выбирайте участки (скамейки), расположенные на открытом, осматриваемом пространстве;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воздерживайтесь от совместного распития спиртных напитков с незнакомцами;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если на вас напали, старайтесь шумом, криком привлечь внимание прохожих;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старайтесь посещать места с отлаженной работой службы безопасности. Как правило, увеселительные заведения дорожат собственной репутацией, чтобы позволить посетителям хулиганские выходки; </w:t>
      </w:r>
    </w:p>
    <w:p w:rsidR="007C1061" w:rsidRDefault="007C1061" w:rsidP="007C1061">
      <w:pPr>
        <w:numPr>
          <w:ilvl w:val="0"/>
          <w:numId w:val="1"/>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не стоит выходить со злоумышленниками в укромное место «для разговора».</w:t>
      </w:r>
    </w:p>
    <w:p w:rsidR="007C1061" w:rsidRDefault="007C1061" w:rsidP="007C1061">
      <w:pPr>
        <w:spacing w:after="0" w:line="240" w:lineRule="auto"/>
        <w:ind w:firstLine="709"/>
        <w:jc w:val="both"/>
        <w:rPr>
          <w:rFonts w:ascii="Times New Roman" w:hAnsi="Times New Roman" w:cs="Times New Roman"/>
          <w:sz w:val="30"/>
          <w:szCs w:val="30"/>
        </w:rPr>
      </w:pPr>
      <w:r>
        <w:rPr>
          <w:rFonts w:ascii="Times New Roman" w:hAnsi="Times New Roman" w:cs="Times New Roman"/>
          <w:bCs/>
          <w:sz w:val="30"/>
          <w:szCs w:val="30"/>
        </w:rPr>
        <w:t>Также следует соблюдать некоторые советы автовладельцам:</w:t>
      </w:r>
    </w:p>
    <w:p w:rsidR="007C1061" w:rsidRDefault="007C1061" w:rsidP="007C1061">
      <w:pPr>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не оставлять свой личный транспорт в неосвещенных местах на ночь; </w:t>
      </w:r>
    </w:p>
    <w:p w:rsidR="007C1061" w:rsidRDefault="007C1061" w:rsidP="007C1061">
      <w:pPr>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оборудовать машину звуковой сигнализацией; </w:t>
      </w:r>
    </w:p>
    <w:p w:rsidR="007C1061" w:rsidRDefault="007C1061" w:rsidP="007C1061">
      <w:pPr>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не ставьте машину на зеленый газон, под окна жилых домов или преграждая выезд. </w:t>
      </w:r>
    </w:p>
    <w:p w:rsidR="007C1061" w:rsidRDefault="007C1061" w:rsidP="007C1061">
      <w:pPr>
        <w:numPr>
          <w:ilvl w:val="0"/>
          <w:numId w:val="2"/>
        </w:numPr>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своевременно обращайтесь в милицию по телефону 102 за помощью к милиции — тогда вы уменьшите риск стать жертвой агрессивного преступления!</w:t>
      </w:r>
    </w:p>
    <w:p w:rsidR="007C1061" w:rsidRDefault="007C1061" w:rsidP="007C1061">
      <w:pPr>
        <w:spacing w:after="0" w:line="240" w:lineRule="auto"/>
        <w:ind w:firstLine="709"/>
        <w:jc w:val="both"/>
        <w:rPr>
          <w:rFonts w:ascii="Times New Roman" w:hAnsi="Times New Roman" w:cs="Times New Roman"/>
          <w:sz w:val="30"/>
          <w:szCs w:val="30"/>
          <w:lang w:eastAsia="en-US"/>
        </w:rPr>
      </w:pPr>
    </w:p>
    <w:p w:rsidR="007C1061" w:rsidRDefault="007C1061" w:rsidP="007C1061">
      <w:pPr>
        <w:spacing w:after="0" w:line="240" w:lineRule="auto"/>
        <w:jc w:val="center"/>
        <w:rPr>
          <w:rFonts w:ascii="Times New Roman" w:hAnsi="Times New Roman" w:cs="Times New Roman"/>
          <w:sz w:val="30"/>
          <w:szCs w:val="30"/>
          <w:lang w:eastAsia="en-US"/>
        </w:rPr>
      </w:pPr>
      <w:r>
        <w:rPr>
          <w:rFonts w:ascii="Times New Roman" w:hAnsi="Times New Roman" w:cs="Times New Roman"/>
          <w:sz w:val="30"/>
          <w:szCs w:val="30"/>
          <w:lang w:eastAsia="en-US"/>
        </w:rPr>
        <w:t xml:space="preserve">Профилактика и предупреждение преступлений </w:t>
      </w:r>
    </w:p>
    <w:p w:rsidR="007C1061" w:rsidRDefault="007C1061" w:rsidP="007C1061">
      <w:pPr>
        <w:spacing w:after="0" w:line="240" w:lineRule="auto"/>
        <w:jc w:val="center"/>
        <w:rPr>
          <w:rFonts w:ascii="Times New Roman" w:hAnsi="Times New Roman" w:cs="Times New Roman"/>
          <w:sz w:val="30"/>
          <w:szCs w:val="30"/>
          <w:lang w:eastAsia="en-US"/>
        </w:rPr>
      </w:pPr>
      <w:r>
        <w:rPr>
          <w:rFonts w:ascii="Times New Roman" w:hAnsi="Times New Roman" w:cs="Times New Roman"/>
          <w:sz w:val="30"/>
          <w:szCs w:val="30"/>
          <w:lang w:eastAsia="en-US"/>
        </w:rPr>
        <w:t>в сфере семейно-бытовых отношений</w:t>
      </w:r>
    </w:p>
    <w:p w:rsidR="007C1061" w:rsidRDefault="007C1061" w:rsidP="007C1061">
      <w:p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 </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Бытовая преступность - это преступления, совершенные самыми близкими для каждого из нас людьми: отцом, матерью, сестрой, братом. Другими словами, к правонарушениям, совершенным в сфере семейно-бытовых отношений, относятся противоправные деяния, посягающие на жизнь и здоровье, личную свободу, честь и достоинство людей, общественные отношения, в основе которых лежат неприязненные </w:t>
      </w:r>
      <w:r>
        <w:rPr>
          <w:rFonts w:ascii="Times New Roman" w:hAnsi="Times New Roman" w:cs="Times New Roman"/>
          <w:sz w:val="30"/>
          <w:szCs w:val="30"/>
          <w:lang w:eastAsia="en-US"/>
        </w:rPr>
        <w:lastRenderedPageBreak/>
        <w:t>взаимоотношения либо внезапно возникшие конфликты между близкими родственниками, членами семьи.</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ослаблению или потере самоконтроля, проявлению жестокости, грубости, вспыльчивости и агрессивности. Опьянение резко обостряет и другие отрицательные качества характера, чувства мести, ревности. </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В состоянии алкогольного опьянения совершается каждое пятое преступление, в том числе порядка 80% убийств и тяжких телесных повреждений, около 70% «бытовых» преступлений.</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Семейно-бытовые отношения скрыты от посторонних глаз. Когда постоянные скандалы в семье выливаются в трагедию, то только тогда они и становятся достоянием гласности и заканчиваются наказанием. Нередко же семейным дебоширам, благодаря попустительству пострадавших членов семьи, равнодушию соседей, удается уклониться от ответственности. Именно поэтому одной из главных задач милиции в борьбе с «бытовой» преступностью является воспитание активной жизненной позиции граждан и нетерпимости к малейшим проявлениям домашнего насилия.</w:t>
      </w:r>
    </w:p>
    <w:p w:rsidR="007C1061" w:rsidRDefault="007C1061" w:rsidP="007C1061">
      <w:p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ab/>
        <w:t>В сфере быта, как правило, совершается каждое третье убийство и тяжкое телесное повреждение. При совершении бытовых преступлений возрастает немотивированная жестокость, зачастую поведение преступников не поддается здравой логике и рассудку.</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И в этом смысле бытовая преступность представляет собой особую социальную опасность, вызывает необходимость постоянного совершенствования работы по ее профилактике.</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При этом насилие проявляется в семьях любого социально-экономического уровня, не зависимо от уровня образования и окружающего сообщества.</w:t>
      </w:r>
    </w:p>
    <w:p w:rsidR="007C1061" w:rsidRDefault="007C1061" w:rsidP="007C1061">
      <w:p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ab/>
        <w:t xml:space="preserve">Многие жертвы семейных дебоширов чувствуют себя зависимыми от них. Из-за постоянных побоев и унижений они сломлены, поэтому часто смиряются со своей участью и терпят мучения всю жизнь. Это происходит по разным причинам: кто-то боится огласки, изменения социального положения или осуждения, а кто-то - нестабильности в жизни (в случае ухода: зачастую именно отсутствие жилья или средств к существованию вынуждает жертв терпеть насилие на протяжении долгих лет). Именно этим и пользуются домашние агрессоры. Для них страх жертвы - это главный рычаг управления ею. </w:t>
      </w:r>
    </w:p>
    <w:p w:rsidR="007C1061" w:rsidRDefault="007C1061" w:rsidP="007C1061">
      <w:pPr>
        <w:spacing w:after="0" w:line="240" w:lineRule="auto"/>
        <w:jc w:val="both"/>
        <w:rPr>
          <w:rFonts w:ascii="Times New Roman" w:hAnsi="Times New Roman" w:cs="Times New Roman"/>
          <w:sz w:val="30"/>
          <w:szCs w:val="30"/>
          <w:lang w:eastAsia="en-US"/>
        </w:rPr>
      </w:pPr>
    </w:p>
    <w:p w:rsidR="007C1061" w:rsidRDefault="007C1061" w:rsidP="007C1061">
      <w:pPr>
        <w:spacing w:after="0" w:line="240" w:lineRule="auto"/>
        <w:jc w:val="both"/>
        <w:rPr>
          <w:rFonts w:ascii="Times New Roman" w:hAnsi="Times New Roman" w:cs="Times New Roman"/>
          <w:b/>
          <w:sz w:val="30"/>
          <w:szCs w:val="30"/>
          <w:lang w:eastAsia="en-US"/>
        </w:rPr>
      </w:pPr>
      <w:r>
        <w:rPr>
          <w:rFonts w:ascii="Times New Roman" w:hAnsi="Times New Roman" w:cs="Times New Roman"/>
          <w:sz w:val="30"/>
          <w:szCs w:val="30"/>
          <w:lang w:eastAsia="en-US"/>
        </w:rPr>
        <w:tab/>
      </w:r>
      <w:r>
        <w:rPr>
          <w:rFonts w:ascii="Times New Roman" w:hAnsi="Times New Roman" w:cs="Times New Roman"/>
          <w:b/>
          <w:sz w:val="30"/>
          <w:szCs w:val="30"/>
          <w:lang w:eastAsia="en-US"/>
        </w:rPr>
        <w:t>В случае обнаружения Вами факта насилия в семье, необходимо:</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lastRenderedPageBreak/>
        <w:t>по телефону «102» сообщить о факте насилия в семье в территориальный ОВД;</w:t>
      </w:r>
    </w:p>
    <w:p w:rsidR="007C1061" w:rsidRDefault="007C1061" w:rsidP="007C1061">
      <w:pPr>
        <w:spacing w:after="0" w:line="240" w:lineRule="auto"/>
        <w:ind w:left="708"/>
        <w:jc w:val="both"/>
        <w:rPr>
          <w:rFonts w:ascii="Times New Roman" w:hAnsi="Times New Roman" w:cs="Times New Roman"/>
          <w:i/>
          <w:sz w:val="30"/>
          <w:szCs w:val="30"/>
          <w:lang w:eastAsia="en-US"/>
        </w:rPr>
      </w:pPr>
      <w:r>
        <w:rPr>
          <w:rFonts w:ascii="Times New Roman" w:hAnsi="Times New Roman" w:cs="Times New Roman"/>
          <w:i/>
          <w:sz w:val="30"/>
          <w:szCs w:val="30"/>
          <w:lang w:eastAsia="en-US"/>
        </w:rPr>
        <w:t>При обращении следует кратко и четко пояснить, где происходит конфликт, кто является его участником, насколько высок риск тяжких последствий, сообщить информацию о себе и контактном телефоне.</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в случае причинения телесных повреждений у участников конфликта соответствующую информацию сообщить в скорую медицинскую помощь по телефону «103»;</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при наличии навыков принять меры по оказанию доврачебной медицинской помощи либо обратиться за ее оказанием к медицинскому работнику, проживающему в населенном пункте либо по соседству (если таковой имеется);</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проинформировать председателя сельского исполнительного комитета, членов совета общественного пункта охраны правопорядка, добровольной дружины (при наличии возможности), о факте насилия в семье с целью привлечения к пресечению правонарушения;</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при наличии возможности предоставить безопасное место для пострадавшего и его несовершеннолетних детей, оказать им содействие в доставлении в «кризисную комнату»;</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в случае крайней необходимости с соблюдением мер личной безопасности принять меры по снижению уровня эскалации конфликта с привлечением, по возможности, иных граждан;</w:t>
      </w:r>
    </w:p>
    <w:p w:rsidR="007C1061" w:rsidRDefault="007C1061" w:rsidP="007C1061">
      <w:pPr>
        <w:numPr>
          <w:ilvl w:val="0"/>
          <w:numId w:val="3"/>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при нежелании пострадавшей обращаться в ОВД за помощью проинформировать об имеющихся в районе организациях, оказывающих помощь пострадавшим от насилия в семье, в том числе предоставляющих услуги временного приюта («кризисная комната», телефоне общенациональной «горячей» линии для пострадавших.</w:t>
      </w:r>
    </w:p>
    <w:p w:rsidR="007C1061" w:rsidRDefault="007C1061" w:rsidP="007C1061">
      <w:pPr>
        <w:spacing w:after="0" w:line="240" w:lineRule="auto"/>
        <w:ind w:left="708"/>
        <w:jc w:val="both"/>
        <w:rPr>
          <w:rFonts w:ascii="Times New Roman" w:hAnsi="Times New Roman" w:cs="Times New Roman"/>
          <w:sz w:val="30"/>
          <w:szCs w:val="30"/>
          <w:lang w:eastAsia="en-US"/>
        </w:rPr>
      </w:pP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b/>
          <w:sz w:val="30"/>
          <w:szCs w:val="30"/>
          <w:lang w:eastAsia="en-US"/>
        </w:rPr>
        <w:t>Наиболее распространенными признаками, указывающими на факты насилия в семье</w:t>
      </w:r>
      <w:r>
        <w:rPr>
          <w:rFonts w:ascii="Times New Roman" w:hAnsi="Times New Roman" w:cs="Times New Roman"/>
          <w:sz w:val="30"/>
          <w:szCs w:val="30"/>
          <w:lang w:eastAsia="en-US"/>
        </w:rPr>
        <w:t xml:space="preserve"> (если не происходит открытый конфликт), особенно в отношении несовершеннолетних, являются внешние признаки физического насилия:  синяки, царапины, рубцы, ожоги, ссадины, различного рода травмы.</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На неслучайный характер их происхождения могут указывать:</w:t>
      </w:r>
    </w:p>
    <w:p w:rsidR="007C1061" w:rsidRDefault="007C1061" w:rsidP="007C1061">
      <w:pPr>
        <w:numPr>
          <w:ilvl w:val="0"/>
          <w:numId w:val="4"/>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расположение </w:t>
      </w:r>
      <w:r>
        <w:rPr>
          <w:rFonts w:ascii="Times New Roman" w:hAnsi="Times New Roman" w:cs="Times New Roman"/>
          <w:i/>
          <w:sz w:val="30"/>
          <w:szCs w:val="30"/>
          <w:lang w:eastAsia="en-US"/>
        </w:rPr>
        <w:t>(на щеках, плечах, груди, ягодицах, поверхности бедер)</w:t>
      </w:r>
      <w:r>
        <w:rPr>
          <w:rFonts w:ascii="Times New Roman" w:hAnsi="Times New Roman" w:cs="Times New Roman"/>
          <w:sz w:val="30"/>
          <w:szCs w:val="30"/>
          <w:lang w:eastAsia="en-US"/>
        </w:rPr>
        <w:t>;</w:t>
      </w:r>
    </w:p>
    <w:p w:rsidR="007C1061" w:rsidRDefault="007C1061" w:rsidP="007C1061">
      <w:pPr>
        <w:numPr>
          <w:ilvl w:val="0"/>
          <w:numId w:val="4"/>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lastRenderedPageBreak/>
        <w:t xml:space="preserve">очертания </w:t>
      </w:r>
      <w:r>
        <w:rPr>
          <w:rFonts w:ascii="Times New Roman" w:hAnsi="Times New Roman" w:cs="Times New Roman"/>
          <w:i/>
          <w:sz w:val="30"/>
          <w:szCs w:val="30"/>
          <w:lang w:eastAsia="en-US"/>
        </w:rPr>
        <w:t>(повреждения на коже напоминают те предметы, которыми они были нанесены, например, пряжка ремня, шнур, палка, следы пальцев)</w:t>
      </w:r>
      <w:r>
        <w:rPr>
          <w:rFonts w:ascii="Times New Roman" w:hAnsi="Times New Roman" w:cs="Times New Roman"/>
          <w:sz w:val="30"/>
          <w:szCs w:val="30"/>
          <w:lang w:eastAsia="en-US"/>
        </w:rPr>
        <w:t>;</w:t>
      </w:r>
    </w:p>
    <w:p w:rsidR="007C1061" w:rsidRDefault="007C1061" w:rsidP="007C1061">
      <w:pPr>
        <w:numPr>
          <w:ilvl w:val="0"/>
          <w:numId w:val="4"/>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несоответствие характера повреждения обстоятельствам случившегося по рассказам самого потерпевшего, особенно подростка, их противоречивые, путанные объяснения;</w:t>
      </w:r>
    </w:p>
    <w:p w:rsidR="007C1061" w:rsidRDefault="007C1061" w:rsidP="007C1061">
      <w:pPr>
        <w:numPr>
          <w:ilvl w:val="0"/>
          <w:numId w:val="4"/>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отсутствие обеспокоенности за судьбу и здоровье ребенка;</w:t>
      </w:r>
    </w:p>
    <w:p w:rsidR="007C1061" w:rsidRDefault="007C1061" w:rsidP="007C1061">
      <w:pPr>
        <w:numPr>
          <w:ilvl w:val="0"/>
          <w:numId w:val="4"/>
        </w:numPr>
        <w:spacing w:after="0" w:line="240" w:lineRule="auto"/>
        <w:jc w:val="both"/>
        <w:rPr>
          <w:rFonts w:ascii="Times New Roman" w:hAnsi="Times New Roman" w:cs="Times New Roman"/>
          <w:sz w:val="30"/>
          <w:szCs w:val="30"/>
          <w:lang w:eastAsia="en-US"/>
        </w:rPr>
      </w:pPr>
      <w:r>
        <w:rPr>
          <w:rFonts w:ascii="Times New Roman" w:hAnsi="Times New Roman" w:cs="Times New Roman"/>
          <w:sz w:val="30"/>
          <w:szCs w:val="30"/>
          <w:lang w:eastAsia="en-US"/>
        </w:rPr>
        <w:t xml:space="preserve"> бездействие родителей или позднее обращение за медицинской помощью.</w:t>
      </w:r>
    </w:p>
    <w:p w:rsidR="007C1061" w:rsidRDefault="007C1061" w:rsidP="007C1061">
      <w:pPr>
        <w:spacing w:after="0" w:line="240" w:lineRule="auto"/>
        <w:jc w:val="both"/>
        <w:rPr>
          <w:rFonts w:ascii="Times New Roman" w:hAnsi="Times New Roman" w:cs="Times New Roman"/>
          <w:sz w:val="30"/>
          <w:szCs w:val="30"/>
          <w:lang w:eastAsia="en-US"/>
        </w:rPr>
      </w:pPr>
    </w:p>
    <w:p w:rsidR="007C1061" w:rsidRDefault="007C1061" w:rsidP="007C1061">
      <w:pPr>
        <w:spacing w:after="0" w:line="240" w:lineRule="auto"/>
        <w:ind w:firstLine="708"/>
        <w:jc w:val="both"/>
        <w:rPr>
          <w:rFonts w:ascii="Times New Roman" w:hAnsi="Times New Roman" w:cs="Times New Roman"/>
          <w:b/>
          <w:sz w:val="30"/>
          <w:szCs w:val="30"/>
          <w:lang w:eastAsia="en-US"/>
        </w:rPr>
      </w:pPr>
      <w:r>
        <w:rPr>
          <w:rFonts w:ascii="Times New Roman" w:hAnsi="Times New Roman" w:cs="Times New Roman"/>
          <w:b/>
          <w:sz w:val="30"/>
          <w:szCs w:val="30"/>
          <w:lang w:eastAsia="en-US"/>
        </w:rPr>
        <w:t>Профилактика насилия в семье является одним из приоритетных направлений служебной деятельности органов внутренних дел.</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Выявление и пресечение бытовых преступлений являются одной из форм профилактики и предупреждения более тяжких преступлений против жизни и здоровья граждан, особенно совершаемых в сфере бытовых отношений. Однако, проводить профилактику в отсутствии желания самих потерпевших – дело не легкое. Ведь в примирении семейных скандалов существуют определенные мотивы – совместные малолетние дети, финансовое положение, как правило, уплата штрафа опять же «бьет» по семейному бюджету и т. п. И жаль, что не многие понимают всю важность ответственности за так называемые «небольшие преступления». Безнаказанность приводит к повышению самооценки обидчика и вседозволенности его противоправных действий, что в свою очередь может привести к непоправимым последствиям.</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Органы внутренних дел продолжают наращивать усилия в противодействии семейно-бытовой преступности. Используются предоставленные законодательством возможности, активизируется взаимодействие с заинтересованными органами по предупреждению правонарушений в сфере семейно-бытовых отношений. Это такие направления, как обеспечение раннего выявления детей, воспитывающихся в неблагополучных семьях, принятия мер по организации надлежащего профилактического наблюдения за ранее судимыми лицами, отбывшими наказание за бытовые преступления, взаимодействие с сельскими и поселковыми комитетами, проведение выездных судебных заседаний по изоляции лиц, злоупотребляющих спиртными напитками, в условиях лечебно-трудовых профилакториев, частичному ограничению в дееспособности и лишению родительских прав, установление престарелых граждан, проживающих совместно с родственниками, ведущими антиобщественный образ жизни.</w:t>
      </w:r>
    </w:p>
    <w:p w:rsidR="007C1061" w:rsidRDefault="007C1061" w:rsidP="007C1061">
      <w:pPr>
        <w:autoSpaceDE w:val="0"/>
        <w:autoSpaceDN w:val="0"/>
        <w:adjustRightInd w:val="0"/>
        <w:spacing w:after="0" w:line="240" w:lineRule="auto"/>
        <w:ind w:firstLine="540"/>
        <w:jc w:val="both"/>
        <w:rPr>
          <w:rFonts w:ascii="Times New Roman" w:hAnsi="Times New Roman" w:cs="Times New Roman"/>
          <w:sz w:val="30"/>
          <w:szCs w:val="30"/>
        </w:rPr>
      </w:pPr>
      <w:r>
        <w:rPr>
          <w:rFonts w:ascii="Times New Roman" w:hAnsi="Times New Roman" w:cs="Times New Roman"/>
          <w:sz w:val="30"/>
          <w:szCs w:val="30"/>
        </w:rPr>
        <w:lastRenderedPageBreak/>
        <w:t xml:space="preserve">Инструментом индивидуальной профилактики правонарушений, совершаемых в сфере семейно-бытовых отношений, в соответствии с </w:t>
      </w:r>
      <w:hyperlink r:id="rId6" w:history="1">
        <w:r>
          <w:rPr>
            <w:rStyle w:val="a3"/>
            <w:rFonts w:ascii="Times New Roman" w:hAnsi="Times New Roman" w:cs="Times New Roman"/>
            <w:color w:val="auto"/>
            <w:sz w:val="30"/>
            <w:szCs w:val="30"/>
            <w:u w:val="none"/>
          </w:rPr>
          <w:t>Законом</w:t>
        </w:r>
      </w:hyperlink>
      <w:r>
        <w:rPr>
          <w:rFonts w:ascii="Times New Roman" w:hAnsi="Times New Roman" w:cs="Times New Roman"/>
          <w:sz w:val="30"/>
          <w:szCs w:val="30"/>
        </w:rPr>
        <w:t xml:space="preserve"> Республики Беларусь «Об основах деятельности по профилактике правонарушений» (далее – Закон) является защитное предписание, предусматривающее установление гражданину, совершившему насилие в семье, ограничений на совершение определенных действий</w:t>
      </w:r>
    </w:p>
    <w:p w:rsidR="007C1061" w:rsidRDefault="007C1061" w:rsidP="007C1061">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соответствии с </w:t>
      </w:r>
      <w:hyperlink r:id="rId7" w:history="1">
        <w:r>
          <w:rPr>
            <w:rStyle w:val="a3"/>
            <w:rFonts w:ascii="Times New Roman" w:hAnsi="Times New Roman" w:cs="Times New Roman"/>
            <w:color w:val="auto"/>
            <w:sz w:val="30"/>
            <w:szCs w:val="30"/>
            <w:u w:val="none"/>
          </w:rPr>
          <w:t>ч. 5 ст. 31</w:t>
        </w:r>
      </w:hyperlink>
      <w:r>
        <w:rPr>
          <w:rFonts w:ascii="Times New Roman" w:hAnsi="Times New Roman" w:cs="Times New Roman"/>
          <w:sz w:val="30"/>
          <w:szCs w:val="30"/>
        </w:rPr>
        <w:t xml:space="preserve"> Закона защитное предписание с письменного согласия совершеннолетнего гражданина (граждан), пострадавшего (пострадавших) от насилия в семье, обязывает гражданина, совершившего насилие в семье, временно покинуть общее с гражданином (гражданами), пострадавшим (пострадавшими) от насилия в семье, жилое помещение и запрещает распоряжаться общей совместной собственностью.</w:t>
      </w:r>
    </w:p>
    <w:p w:rsidR="007C1061" w:rsidRDefault="007C1061" w:rsidP="007C1061">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Лицу, нарушившему требования защитного предписания, грозит ответственность в виде штрафа до десяти базовых величин или административный арест.</w:t>
      </w:r>
    </w:p>
    <w:p w:rsidR="007C1061" w:rsidRDefault="007C1061" w:rsidP="007C1061">
      <w:pPr>
        <w:spacing w:after="0" w:line="240" w:lineRule="auto"/>
        <w:ind w:firstLine="708"/>
        <w:jc w:val="both"/>
        <w:rPr>
          <w:rFonts w:ascii="Times New Roman" w:hAnsi="Times New Roman" w:cs="Times New Roman"/>
          <w:sz w:val="30"/>
          <w:szCs w:val="30"/>
          <w:lang w:eastAsia="en-US"/>
        </w:rPr>
      </w:pPr>
      <w:r>
        <w:rPr>
          <w:rFonts w:ascii="Times New Roman" w:hAnsi="Times New Roman" w:cs="Times New Roman"/>
          <w:sz w:val="30"/>
          <w:szCs w:val="30"/>
          <w:lang w:eastAsia="en-US"/>
        </w:rPr>
        <w:t>И это далеко не весь перечень мероприятий, который проводится с целью предупреждения правонарушений в сфере семейно-бытовых отношений.</w:t>
      </w:r>
    </w:p>
    <w:p w:rsidR="007C1061" w:rsidRDefault="007C1061" w:rsidP="007C1061">
      <w:pPr>
        <w:suppressAutoHyphen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Совместно с заинтересованными ведомствами проводятся широкомасштабные мероприятия, направленные на профилактику правонарушений в сфере семейно-бытовых отношений. </w:t>
      </w:r>
    </w:p>
    <w:p w:rsidR="007C1061" w:rsidRDefault="007C1061" w:rsidP="007C1061">
      <w:pPr>
        <w:suppressAutoHyphens/>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Управление внутренних дел Могилевского облисполкома продолжает осуществлять комплекс профилактических мер по обеспечению личной безопасности граждан, предупреждению правонарушений в сфере семейно-бытовых отношений.</w:t>
      </w:r>
    </w:p>
    <w:p w:rsidR="007C1061" w:rsidRDefault="007C1061" w:rsidP="007C1061">
      <w:pPr>
        <w:suppressAutoHyphens/>
        <w:spacing w:after="0" w:line="240" w:lineRule="auto"/>
        <w:ind w:firstLine="720"/>
        <w:jc w:val="both"/>
        <w:rPr>
          <w:rFonts w:ascii="Times New Roman" w:hAnsi="Times New Roman" w:cs="Times New Roman"/>
          <w:sz w:val="30"/>
          <w:szCs w:val="30"/>
        </w:rPr>
      </w:pPr>
    </w:p>
    <w:p w:rsidR="007C1061" w:rsidRDefault="007C1061" w:rsidP="007C1061">
      <w:pPr>
        <w:tabs>
          <w:tab w:val="num" w:pos="426"/>
        </w:tabs>
        <w:spacing w:after="0" w:line="240" w:lineRule="auto"/>
        <w:ind w:left="-357" w:right="99" w:firstLine="720"/>
        <w:jc w:val="right"/>
        <w:rPr>
          <w:rFonts w:ascii="Times New Roman" w:hAnsi="Times New Roman" w:cs="Times New Roman"/>
          <w:sz w:val="30"/>
          <w:szCs w:val="30"/>
          <w:lang w:eastAsia="en-US"/>
        </w:rPr>
      </w:pPr>
      <w:r>
        <w:rPr>
          <w:rFonts w:ascii="Times New Roman" w:hAnsi="Times New Roman" w:cs="Times New Roman"/>
          <w:sz w:val="30"/>
          <w:szCs w:val="30"/>
          <w:lang w:eastAsia="en-US"/>
        </w:rPr>
        <w:t>Управление охраны правопорядка и профилактики</w:t>
      </w:r>
    </w:p>
    <w:p w:rsidR="007C1061" w:rsidRDefault="007C1061" w:rsidP="007C1061">
      <w:pPr>
        <w:tabs>
          <w:tab w:val="num" w:pos="426"/>
        </w:tabs>
        <w:spacing w:after="0" w:line="240" w:lineRule="auto"/>
        <w:ind w:left="-357" w:right="99" w:firstLine="720"/>
        <w:jc w:val="right"/>
        <w:rPr>
          <w:rFonts w:ascii="Times New Roman" w:hAnsi="Times New Roman" w:cs="Times New Roman"/>
          <w:sz w:val="30"/>
          <w:szCs w:val="30"/>
          <w:lang w:eastAsia="en-US"/>
        </w:rPr>
      </w:pPr>
      <w:r>
        <w:rPr>
          <w:rFonts w:ascii="Times New Roman" w:hAnsi="Times New Roman" w:cs="Times New Roman"/>
          <w:sz w:val="30"/>
          <w:szCs w:val="30"/>
          <w:lang w:eastAsia="en-US"/>
        </w:rPr>
        <w:t xml:space="preserve"> УВД Могилевского облисполкома</w:t>
      </w:r>
    </w:p>
    <w:p w:rsidR="002F360F" w:rsidRDefault="002F360F">
      <w:bookmarkStart w:id="0" w:name="_GoBack"/>
      <w:bookmarkEnd w:id="0"/>
    </w:p>
    <w:sectPr w:rsidR="002F3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2B9"/>
    <w:multiLevelType w:val="hybridMultilevel"/>
    <w:tmpl w:val="1B16A30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nsid w:val="3C5725BD"/>
    <w:multiLevelType w:val="multilevel"/>
    <w:tmpl w:val="08867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00B18AA"/>
    <w:multiLevelType w:val="multilevel"/>
    <w:tmpl w:val="CD6AF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CB0C89"/>
    <w:multiLevelType w:val="hybridMultilevel"/>
    <w:tmpl w:val="3BC2FFD6"/>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61"/>
    <w:rsid w:val="002F360F"/>
    <w:rsid w:val="007C1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6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10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061"/>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10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CF187D78EE423A7FA407AD47E0A5D73E6CCC4EFF81A768AA8847A1778E110CA9136D59297337C7C47DF18EB9B07O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ADBD7E7203C6F4D0C29A1F99ACEA07B67C4ACE81A8C4E1B04512584D77252605C5pFN8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14349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2021-02-17T08:12:00Z</dcterms:created>
  <dcterms:modified xsi:type="dcterms:W3CDTF">2021-02-17T08:12:00Z</dcterms:modified>
</cp:coreProperties>
</file>