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CA" w:rsidRPr="009B5A8B" w:rsidRDefault="006655CA" w:rsidP="006655CA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B5A8B">
        <w:rPr>
          <w:rFonts w:ascii="Times New Roman" w:hAnsi="Times New Roman"/>
          <w:b/>
          <w:sz w:val="30"/>
          <w:szCs w:val="30"/>
        </w:rPr>
        <w:t xml:space="preserve">О РЕАЛИЗАЦИИ В МОГИЛЕВСКОЙ ОБЛАСТИ </w:t>
      </w:r>
    </w:p>
    <w:p w:rsidR="006655CA" w:rsidRPr="009B5A8B" w:rsidRDefault="006655CA" w:rsidP="00665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B5A8B">
        <w:rPr>
          <w:rFonts w:ascii="Times New Roman" w:hAnsi="Times New Roman"/>
          <w:b/>
          <w:sz w:val="30"/>
          <w:szCs w:val="30"/>
        </w:rPr>
        <w:t>ЦЕЛЕЙ УСТОЙЧИВОГО РАЗВИТИЯ</w:t>
      </w:r>
    </w:p>
    <w:p w:rsidR="006655CA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Могилевская область проводит последовательную работу в направлении достижения Целей устойчивого развития (далее – ЦУР).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26 сентября 2019 г. утверждена Концепция Стратегии устойчивого развития Могилевской области на период до 2035 года.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31 декабря 2020 г. утверждена Стратегия устойчивого развития Могилевской области на период до 2035 года (далее – Стратегия) (предварительно Стратегия одобрена решением Президиума Могилевского областного Совета депутатов от 23 ноября 2020 г. № 8-10).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ЦУР имплементированы в Стратегию, а также коррелируются с региональными комплексами мер по выполнению государственных программ (далее – программы). 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 Могилевской области </w:t>
      </w: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сформирована и эффективно функционирует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 xml:space="preserve"> архитектура по достижению ЦУР. Под руководством заместителя председателя Могилевского областного исполнительного комитета создана областная рабочая группа по устойчивому развитию, в состав которой входят 32 представителя облисполкома, государственных организаций, бизнеса и некоммерческих организаций. 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 xml:space="preserve">Выстроенная система по достижению ЦУР доказала свою эффективность. </w:t>
      </w:r>
      <w:proofErr w:type="gramEnd"/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Для достижения желаемого уровня развития Могилевской области к 2035 году определены следующие приоритеты: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сохранение благоприятной окружающей среды и рациональное использование природных ресурсов; 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цифровизация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экологизация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экономики, развитие </w:t>
      </w: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бизнес-среды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>, повышение эффективности реального сектора экономики в целях планомерного роста доходов населения;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обеспечение достойного качества жизни населения, достижение социального благополучия 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инклюзивности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развития;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повышение конкурентоспособности и устойчивости развития сельских территорий и малых городов;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внедрение принципов «зеленого» градостроительства и устойчивого потребления;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обеспечение доступного образования, ориентированного на устойчивое развитие будущих поколений;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обеспечение общественного участия для устойчивого развития.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Инструментом достижения данных приоритетов являются программы, в том числе в сферах демографической безопасности, социального обеспечения, образования, устойчивого использования природных ресурсов, энергосбережения, инновационного развития. 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 xml:space="preserve">Финансирование реализации программ и, как следствие, достижение ЦУР осуществляется за счет средств областного бюджета, местных бюджетов, иных источников. На выполнение положений Стратегии направляется более 80 процентов бюджетных ассигнований. 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Стратегия предусматривает 3 этапа ее реализации.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Первый этап «Ориентация на будущие поколения» – </w:t>
      </w: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с даты утверждения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 xml:space="preserve"> Стратегии по 2023 год. Основная цель этапа – внедрение Стратегии в действующую систему планирования в качестве основного документа стратегического развития области.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Второй этап «Десятилетие перехода к устойчивому развитию» – 2024–2030 гг. В течение этого периода будут осуществляться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экологизация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и цифровая трансформация производств и сфер жизнедеятельности, развитие интеллектуальной экономики и сферы услуг, внедрение социальных инноваций, культурное преобразование общества и повышение имиджа сельских территорий для жизни. 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Третий этап «Обеспечение устойчивости процессов развития Могилевской области» – 2031–2035 гг. Основная цель – закрепление достигнутых темпов устойчивого развития Могилевской области, усиление позиционирования и интеграции области в межгосударственные процессы как части Республики Беларусь. 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настоящее время в соответствии с ежегодными планами, утвержденными председателем облисполкома, осуществляется Первый этап Стратегии.</w:t>
      </w:r>
    </w:p>
    <w:p w:rsidR="006655CA" w:rsidRPr="00013723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013723">
        <w:rPr>
          <w:rFonts w:ascii="Times New Roman" w:hAnsi="Times New Roman"/>
          <w:b/>
          <w:i/>
          <w:spacing w:val="-2"/>
          <w:sz w:val="30"/>
          <w:szCs w:val="30"/>
        </w:rPr>
        <w:t>Справочно:</w:t>
      </w:r>
    </w:p>
    <w:p w:rsidR="006655CA" w:rsidRPr="00013723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013723">
        <w:rPr>
          <w:rFonts w:ascii="Times New Roman" w:hAnsi="Times New Roman"/>
          <w:i/>
          <w:spacing w:val="-2"/>
          <w:sz w:val="30"/>
          <w:szCs w:val="30"/>
        </w:rPr>
        <w:t xml:space="preserve">План работы в области устойчивого развития на 2022 год, утвержден председателем Могилевского облисполкома </w:t>
      </w:r>
      <w:proofErr w:type="spellStart"/>
      <w:r w:rsidRPr="00013723">
        <w:rPr>
          <w:rFonts w:ascii="Times New Roman" w:hAnsi="Times New Roman"/>
          <w:i/>
          <w:spacing w:val="-2"/>
          <w:sz w:val="30"/>
          <w:szCs w:val="30"/>
        </w:rPr>
        <w:t>А.М.Исаченко</w:t>
      </w:r>
      <w:proofErr w:type="spellEnd"/>
      <w:r w:rsidRPr="00013723">
        <w:rPr>
          <w:rFonts w:ascii="Times New Roman" w:hAnsi="Times New Roman"/>
          <w:i/>
          <w:spacing w:val="-2"/>
          <w:sz w:val="30"/>
          <w:szCs w:val="30"/>
        </w:rPr>
        <w:t xml:space="preserve">               6 января 2022 г.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На первом этапе основное внимание было уделено формированию понимания процессов устойчивого развития местной властью и общественностью, </w:t>
      </w: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выстроена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 xml:space="preserve"> система пошаговых действий в работе по достижению Целей устойчивого развития.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Для разъяснения основных положений областной Стратегии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горрайисполкомами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проведен ряд встреч с активом городов и районов, с  трудовыми коллективами. 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Большая работа проведена в сфере образования: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 в обучающие программы учащихся высших и средних учебных заведений включены вопросы по достижению в Могилевской области ЦУР, внедрению и реализации Стратегии; 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на базе Могилевского государственного университета имени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А.А.Кулешова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создана региональная академия устойчивого развития;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на уровне школьного образования также реализован ряд мер: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>Могилевским государственным областным институтом развития образования постоянно проводится работа по повышению квалификации преподавателей, в содержание программ которых включены лекции по популяризации идей устойчивого развития;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области функционируют 25 опорных центров организации образовательных практик устойчивого развития Могилевской области;</w:t>
      </w:r>
    </w:p>
    <w:p w:rsidR="006655CA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организована работа со школьниками. 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П</w:t>
      </w:r>
      <w:r w:rsidRPr="00013723">
        <w:rPr>
          <w:rFonts w:ascii="Times New Roman" w:hAnsi="Times New Roman"/>
          <w:b/>
          <w:spacing w:val="-2"/>
          <w:sz w:val="30"/>
          <w:szCs w:val="30"/>
        </w:rPr>
        <w:t>ример</w:t>
      </w:r>
      <w:r>
        <w:rPr>
          <w:rFonts w:ascii="Times New Roman" w:hAnsi="Times New Roman"/>
          <w:b/>
          <w:spacing w:val="-2"/>
          <w:sz w:val="30"/>
          <w:szCs w:val="30"/>
        </w:rPr>
        <w:t>: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учащиеся ГУО «СШ №3 г. Осиповичи» </w:t>
      </w:r>
      <w:r>
        <w:rPr>
          <w:rFonts w:ascii="Times New Roman" w:hAnsi="Times New Roman"/>
          <w:spacing w:val="-2"/>
          <w:sz w:val="30"/>
          <w:szCs w:val="30"/>
        </w:rPr>
        <w:t>исследуют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возможности и перспективы внедрения принципов циркулярной экономики на территории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Осиповичского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района; разработали проекты реконструкции городского парка 50-летия Октября «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ПаркАП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 (южная сторона города Осиповичи); участвуют в программе «Защита окружающей среды, устойчивое развитие и благополучие людей»;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 текущем году к работе с учащимися школ и учреждений профессионального образования подключились государственные организации Могилевской области. Так, РУП «Могилевский центр стандартизации, метрологии и сертификации» организованы четыре встречи со школьниками и студентами учебных заведений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г</w:t>
      </w: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.М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>огилева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на тему: «Роль стандартов в достижении Целей устойчивого развития» (средние школы № 25, 35, 37, УО «Белорусский государственный университет пищевых и химических технологий»).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Могилевским областным комитетом общественного объединения «Белорусский республиканский союз молодёжи» ведется работа по формированию института молодежных послов Могилевской области по достижению Целей устойчивого развития.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В реализацию Стратегии вовлечены организации Могилевской области. 5 организаций Могилевской области (ИООО «ВМГ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Индустри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», ОАО «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Моготекс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», Могилевский комбинат противопожарных работ РГОО «Белорусское добровольное пожарное общество», ОАО «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Эковер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ПРО», ЧП «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СпецЭкоКлининг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») подписали декларации о присоединении к достижению Целей устойчивого развития.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Организована работа по локализации ЦУР на местном уровне. В каждом регионе Могилевской области созданы рабочие группы по устойчивому развитию.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 xml:space="preserve">Местные стратегии устойчивого развития уже разработаны в семи регионах. Пионерами по разработке местных стратегий были Чаусский район 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Ходосовский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сельский Совет. В 2021 году районная стратегия была утверждена в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Климовичском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районе,  в 2022 году – в городе Бобруйске,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Кличевском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, Краснопольском и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Славгородском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 xml:space="preserve"> районах. Продолжается разработка местных стратегий в  четырех регионах Могилевской области (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Дрибинский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, Кировский, Кричевский, Мстиславский районы).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>На достижение ЦУР направлен ряд местных инициатив, которые поддерживаются местными органами власти.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В 2021 году проведен областной конкурс лучших практик по реализации Стратегии устойчивого развития Могилевской области на период до 2035 года, итоги которого по 3 номинациям («Лучшая идея проекта по реализации СУР-2035»; «Лучший реализованный проект по достижению СУР-2035»; «За значительный вклад в реализацию СУР-2035») подведены 19 августа 2021 г. в рамках региональной конференции «Локализация ЦУР на региональном уровне».</w:t>
      </w:r>
      <w:proofErr w:type="gramEnd"/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Аналогичный конкурс проводится и в 2022 году. В рамках Могилевского регионального форума по устойчивому развитию 24 ноября 2022 г. состоится награждение победителей конкурса.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 xml:space="preserve">В рамках разработки плана перехода к циркулярной экономике на период до 2025 года в качестве пилотного предприятия для тестирования циркулярных бизнес-моделей определены УО "Могилевский государственный технологический колледж" и ИООО «ВМГ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Индустри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».</w:t>
      </w:r>
      <w:proofErr w:type="gramEnd"/>
    </w:p>
    <w:p w:rsidR="006655CA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D202F">
        <w:rPr>
          <w:rFonts w:ascii="Times New Roman" w:hAnsi="Times New Roman"/>
          <w:b/>
          <w:i/>
          <w:spacing w:val="-2"/>
          <w:sz w:val="30"/>
          <w:szCs w:val="30"/>
        </w:rPr>
        <w:t>Справочно</w:t>
      </w:r>
      <w:r w:rsidRPr="009D202F">
        <w:rPr>
          <w:rFonts w:ascii="Times New Roman" w:hAnsi="Times New Roman"/>
          <w:i/>
          <w:spacing w:val="-2"/>
          <w:sz w:val="30"/>
          <w:szCs w:val="30"/>
        </w:rPr>
        <w:t xml:space="preserve">: </w:t>
      </w:r>
    </w:p>
    <w:p w:rsidR="006655CA" w:rsidRPr="009D202F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П</w:t>
      </w:r>
      <w:r w:rsidRPr="009D202F">
        <w:rPr>
          <w:rFonts w:ascii="Times New Roman" w:hAnsi="Times New Roman"/>
          <w:i/>
          <w:spacing w:val="-2"/>
          <w:sz w:val="30"/>
          <w:szCs w:val="30"/>
        </w:rPr>
        <w:t>редприятием в результате реализации проекта по модернизации системы аспирации все отходы от производства мебели направлены на повторное использование в производство ДСП. Таким образом, удалось сократить выбросы загрязняющих веще</w:t>
      </w:r>
      <w:proofErr w:type="gramStart"/>
      <w:r w:rsidRPr="009D202F">
        <w:rPr>
          <w:rFonts w:ascii="Times New Roman" w:hAnsi="Times New Roman"/>
          <w:i/>
          <w:spacing w:val="-2"/>
          <w:sz w:val="30"/>
          <w:szCs w:val="30"/>
        </w:rPr>
        <w:t>ств пр</w:t>
      </w:r>
      <w:proofErr w:type="gramEnd"/>
      <w:r w:rsidRPr="009D202F">
        <w:rPr>
          <w:rFonts w:ascii="Times New Roman" w:hAnsi="Times New Roman"/>
          <w:i/>
          <w:spacing w:val="-2"/>
          <w:sz w:val="30"/>
          <w:szCs w:val="30"/>
        </w:rPr>
        <w:t>и сжигании отходов (фенол, формальдегид и др.) на 23 тонны и получить дополнительный объем сырья для производства ДСП.</w:t>
      </w:r>
    </w:p>
    <w:p w:rsidR="006655CA" w:rsidRPr="009D202F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9D202F">
        <w:rPr>
          <w:rFonts w:ascii="Times New Roman" w:hAnsi="Times New Roman"/>
          <w:i/>
          <w:spacing w:val="-2"/>
          <w:sz w:val="30"/>
          <w:szCs w:val="30"/>
        </w:rPr>
        <w:t xml:space="preserve">В настоящее время прорабатывается вопрос о модернизации внутренней системы канализации. Реализация данного проекта позволит образующиеся поверхностные сточные воды после предварительной очистки направлять на использование в производственных целях, а далее после комплексной очистки сбрасывать в сети коммунальной канализации. Что </w:t>
      </w:r>
      <w:proofErr w:type="gramStart"/>
      <w:r w:rsidRPr="009D202F">
        <w:rPr>
          <w:rFonts w:ascii="Times New Roman" w:hAnsi="Times New Roman"/>
          <w:i/>
          <w:spacing w:val="-2"/>
          <w:sz w:val="30"/>
          <w:szCs w:val="30"/>
        </w:rPr>
        <w:t>позволит экономить на водопотреблении и снизит</w:t>
      </w:r>
      <w:proofErr w:type="gramEnd"/>
      <w:r w:rsidRPr="009D202F">
        <w:rPr>
          <w:rFonts w:ascii="Times New Roman" w:hAnsi="Times New Roman"/>
          <w:i/>
          <w:spacing w:val="-2"/>
          <w:sz w:val="30"/>
          <w:szCs w:val="30"/>
        </w:rPr>
        <w:t xml:space="preserve"> риски сброса сточных вод с превышением допустимых концентраций загрязняющих веществ.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>Подготовлен и представлен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 xml:space="preserve"> СМИ сводный отчет о реализации областной Стратегии в 2021 году и оценка прогресса по достижению Целевых значений индикаторов устойчивого развития Могилевской области.</w:t>
      </w:r>
    </w:p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bookmarkStart w:id="0" w:name="_Hlk104280398"/>
      <w:r w:rsidRPr="009B5A8B">
        <w:rPr>
          <w:rFonts w:ascii="Times New Roman" w:hAnsi="Times New Roman"/>
          <w:spacing w:val="-2"/>
          <w:sz w:val="30"/>
          <w:szCs w:val="30"/>
        </w:rPr>
        <w:t xml:space="preserve">Анализ отчета по выполнению положений Стратегии показывает устойчивую положительную динамику по достижению Целей  устойчивого развития в Могилевской области. </w:t>
      </w:r>
      <w:proofErr w:type="gramStart"/>
      <w:r w:rsidRPr="009B5A8B">
        <w:rPr>
          <w:rFonts w:ascii="Times New Roman" w:hAnsi="Times New Roman"/>
          <w:spacing w:val="-2"/>
          <w:sz w:val="30"/>
          <w:szCs w:val="30"/>
        </w:rPr>
        <w:t xml:space="preserve">Обеспечен прогресс и достигнуты высокие результаты по ЦУР 1 «Ликвидация нищеты», ЦУР 3 «Хорошее здоровье и благополучие», ЦУР 4 «Качественное образование», ЦУР 5 «Гендерное равенство», ЦУР 6 «Чистая вода и санитария», ЦУР 7 «Недорогостоящая и чистая энергия», ЦУР 9 «Индустриализация, </w:t>
      </w:r>
      <w:r w:rsidRPr="009B5A8B">
        <w:rPr>
          <w:rFonts w:ascii="Times New Roman" w:hAnsi="Times New Roman"/>
          <w:spacing w:val="-2"/>
          <w:sz w:val="30"/>
          <w:szCs w:val="30"/>
        </w:rPr>
        <w:lastRenderedPageBreak/>
        <w:t>инновации и инфраструктура», ЦУР 11 «Устойчивые города и населенные пункты», ЦУР 13 «Борьба с изменением климата», ЦУР 16 «Мир, правосудие</w:t>
      </w:r>
      <w:proofErr w:type="gramEnd"/>
      <w:r w:rsidRPr="009B5A8B">
        <w:rPr>
          <w:rFonts w:ascii="Times New Roman" w:hAnsi="Times New Roman"/>
          <w:spacing w:val="-2"/>
          <w:sz w:val="30"/>
          <w:szCs w:val="30"/>
        </w:rPr>
        <w:t xml:space="preserve"> и эффективные институты» и ЦУР 17 «Партнерство в интересах устойчивого развития».</w:t>
      </w:r>
    </w:p>
    <w:bookmarkEnd w:id="0"/>
    <w:p w:rsidR="006655CA" w:rsidRPr="009B5A8B" w:rsidRDefault="006655CA" w:rsidP="006655C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9B5A8B">
        <w:rPr>
          <w:rFonts w:ascii="Times New Roman" w:hAnsi="Times New Roman"/>
          <w:spacing w:val="-2"/>
          <w:sz w:val="30"/>
          <w:szCs w:val="30"/>
        </w:rPr>
        <w:t>В период 21-25 ноября текущего года проводится Неделя устойчивого развития Могилевской области. План основных мероприятий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проводимых в городах и районах области, включает около 90 мероприятий. Можно выделить ряд основных блоков это – работа с молодежью, лицами пожилого возраста, III областной Форум по устойчивому развитию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 ряд образовательных мероприятий для разных групп населения,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стартап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-школ</w:t>
      </w:r>
      <w:r>
        <w:rPr>
          <w:rFonts w:ascii="Times New Roman" w:hAnsi="Times New Roman"/>
          <w:spacing w:val="-2"/>
          <w:sz w:val="30"/>
          <w:szCs w:val="30"/>
        </w:rPr>
        <w:t>ы</w:t>
      </w:r>
      <w:r w:rsidRPr="009B5A8B">
        <w:rPr>
          <w:rFonts w:ascii="Times New Roman" w:hAnsi="Times New Roman"/>
          <w:spacing w:val="-2"/>
          <w:sz w:val="30"/>
          <w:szCs w:val="30"/>
        </w:rPr>
        <w:t xml:space="preserve">, </w:t>
      </w:r>
      <w:proofErr w:type="spellStart"/>
      <w:r w:rsidRPr="009B5A8B">
        <w:rPr>
          <w:rFonts w:ascii="Times New Roman" w:hAnsi="Times New Roman"/>
          <w:spacing w:val="-2"/>
          <w:sz w:val="30"/>
          <w:szCs w:val="30"/>
        </w:rPr>
        <w:t>флэшмоб</w:t>
      </w:r>
      <w:r>
        <w:rPr>
          <w:rFonts w:ascii="Times New Roman" w:hAnsi="Times New Roman"/>
          <w:spacing w:val="-2"/>
          <w:sz w:val="30"/>
          <w:szCs w:val="30"/>
        </w:rPr>
        <w:t>ы</w:t>
      </w:r>
      <w:proofErr w:type="spellEnd"/>
      <w:r w:rsidRPr="009B5A8B">
        <w:rPr>
          <w:rFonts w:ascii="Times New Roman" w:hAnsi="Times New Roman"/>
          <w:spacing w:val="-2"/>
          <w:sz w:val="30"/>
          <w:szCs w:val="30"/>
        </w:rPr>
        <w:t>.</w:t>
      </w:r>
    </w:p>
    <w:p w:rsidR="006655CA" w:rsidRDefault="006655CA" w:rsidP="006655CA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6655CA" w:rsidRDefault="006655CA" w:rsidP="006655CA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6655CA" w:rsidRDefault="006655CA" w:rsidP="006655CA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>
        <w:rPr>
          <w:bCs/>
          <w:i/>
          <w:sz w:val="30"/>
          <w:szCs w:val="30"/>
        </w:rPr>
        <w:t xml:space="preserve">комитетом </w:t>
      </w:r>
    </w:p>
    <w:p w:rsidR="006655CA" w:rsidRDefault="006655CA" w:rsidP="006655CA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экономики </w:t>
      </w:r>
      <w:proofErr w:type="gramStart"/>
      <w:r w:rsidRPr="00065F6B">
        <w:rPr>
          <w:bCs/>
          <w:i/>
          <w:sz w:val="30"/>
          <w:szCs w:val="30"/>
        </w:rPr>
        <w:t>Могилевск</w:t>
      </w:r>
      <w:r>
        <w:rPr>
          <w:bCs/>
          <w:i/>
          <w:sz w:val="30"/>
          <w:szCs w:val="30"/>
        </w:rPr>
        <w:t>ого</w:t>
      </w:r>
      <w:proofErr w:type="gramEnd"/>
      <w:r w:rsidRPr="00065F6B">
        <w:rPr>
          <w:bCs/>
          <w:i/>
          <w:sz w:val="30"/>
          <w:szCs w:val="30"/>
        </w:rPr>
        <w:t xml:space="preserve"> обл</w:t>
      </w:r>
      <w:r>
        <w:rPr>
          <w:bCs/>
          <w:i/>
          <w:sz w:val="30"/>
          <w:szCs w:val="30"/>
        </w:rPr>
        <w:t>исполко</w:t>
      </w:r>
      <w:r w:rsidRPr="00065F6B">
        <w:rPr>
          <w:bCs/>
          <w:i/>
          <w:sz w:val="30"/>
          <w:szCs w:val="30"/>
        </w:rPr>
        <w:t>м</w:t>
      </w:r>
      <w:r>
        <w:rPr>
          <w:bCs/>
          <w:i/>
          <w:sz w:val="30"/>
          <w:szCs w:val="30"/>
        </w:rPr>
        <w:t>а</w:t>
      </w:r>
    </w:p>
    <w:p w:rsidR="006655CA" w:rsidRDefault="006655CA" w:rsidP="006655CA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</w:p>
    <w:p w:rsidR="005E05EA" w:rsidRDefault="005E05EA"/>
    <w:p w:rsidR="00301C6E" w:rsidRPr="005E05EA" w:rsidRDefault="005E05EA" w:rsidP="005E05EA">
      <w:pPr>
        <w:tabs>
          <w:tab w:val="left" w:pos="4260"/>
        </w:tabs>
      </w:pPr>
      <w:r>
        <w:tab/>
      </w:r>
      <w:bookmarkStart w:id="1" w:name="_GoBack"/>
      <w:bookmarkEnd w:id="1"/>
    </w:p>
    <w:sectPr w:rsidR="00301C6E" w:rsidRPr="005E05EA" w:rsidSect="005E05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CA"/>
    <w:rsid w:val="00301C6E"/>
    <w:rsid w:val="005E05EA"/>
    <w:rsid w:val="006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655CA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655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5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655CA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655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5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Твердова Виктория Станиславовна</cp:lastModifiedBy>
  <cp:revision>2</cp:revision>
  <cp:lastPrinted>2022-11-16T08:10:00Z</cp:lastPrinted>
  <dcterms:created xsi:type="dcterms:W3CDTF">2022-11-16T06:56:00Z</dcterms:created>
  <dcterms:modified xsi:type="dcterms:W3CDTF">2022-11-16T08:13:00Z</dcterms:modified>
</cp:coreProperties>
</file>