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38" w:rsidRPr="00824193" w:rsidRDefault="00445938" w:rsidP="00445938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24193">
        <w:rPr>
          <w:rFonts w:ascii="Times New Roman" w:hAnsi="Times New Roman"/>
          <w:b/>
          <w:sz w:val="30"/>
          <w:szCs w:val="30"/>
        </w:rPr>
        <w:t xml:space="preserve">К 85-ЛЕТИЮ СО ДНЯ ОБРАЗОВАНИЯ МОГИЛЕВСКОЙ ОБЛАСТИ </w:t>
      </w:r>
      <w:r>
        <w:rPr>
          <w:rFonts w:ascii="Times New Roman" w:hAnsi="Times New Roman"/>
          <w:b/>
          <w:sz w:val="30"/>
          <w:szCs w:val="30"/>
        </w:rPr>
        <w:t>(</w:t>
      </w:r>
      <w:r w:rsidRPr="00824193">
        <w:rPr>
          <w:rFonts w:ascii="Times New Roman" w:hAnsi="Times New Roman"/>
          <w:b/>
          <w:sz w:val="30"/>
          <w:szCs w:val="30"/>
        </w:rPr>
        <w:t>15 ЯНВАРЯ 1938 ГОДА</w:t>
      </w:r>
      <w:r>
        <w:rPr>
          <w:rFonts w:ascii="Times New Roman" w:hAnsi="Times New Roman"/>
          <w:b/>
          <w:sz w:val="30"/>
          <w:szCs w:val="30"/>
        </w:rPr>
        <w:t>)</w:t>
      </w:r>
    </w:p>
    <w:p w:rsidR="00445938" w:rsidRPr="00DD40E6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445938" w:rsidRPr="00DD40E6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Образование Могилевской области происходило в тесной взаимосвязи с общественно-политическими, социально-экономическими и культурными процессами, происходившими на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восточнобелорусских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землях в 1920-1930-х годах.</w:t>
      </w:r>
    </w:p>
    <w:p w:rsidR="00445938" w:rsidRPr="00DD40E6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После заключения Рижского мирного договора 18 марта 1921 года, по условиям которого Западная Беларусь стала частью польского государства, перед руководством БССР на повестку дня встал вопрос о расширении территории республики. Состоявшая всего из 6 уездов бывшей Минской губернии: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Бобруйского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Борисовского, Игуменского, частично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Мозырского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, Минского и Слуцкого</w:t>
      </w:r>
      <w:r>
        <w:rPr>
          <w:rFonts w:ascii="Times New Roman" w:eastAsia="Times New Roman" w:hAnsi="Times New Roman"/>
          <w:color w:val="000000"/>
          <w:sz w:val="30"/>
          <w:szCs w:val="30"/>
        </w:rPr>
        <w:t>,</w:t>
      </w: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она не могла полноценно развиваться. Создание СССР 30 декабря 1922 года предоставило возможность решения данного вопроса. В постановлении ЦБ КП(б)Б от 16 сентября 1922 года значилось: «считать целесообразным поставить вопрос о расширении территории Советской Социалистической Республики Беларусь исходя из политической целесообразности». </w:t>
      </w:r>
    </w:p>
    <w:p w:rsidR="00445938" w:rsidRPr="00DD40E6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В 1923 году активизировалась деятельность руководства БССР по возвращению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восточнобелорусских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земель. На совещании по национальному вопросу, состоявш</w:t>
      </w:r>
      <w:r>
        <w:rPr>
          <w:rFonts w:ascii="Times New Roman" w:eastAsia="Times New Roman" w:hAnsi="Times New Roman"/>
          <w:color w:val="000000"/>
          <w:sz w:val="30"/>
          <w:szCs w:val="30"/>
        </w:rPr>
        <w:t>е</w:t>
      </w: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мся в июне 1923 года в Москве, представитель КП(б)Б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В.Богуцкий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в своем выступлении подчеркнул необходимость приращения территории республики путем присоединения Витебской и Гомельской губерний. Одновременно ЦБ КП(б)Б передало в ЦК РКП(б) «Докладную записку о территории БССР», в которой белорусские деятели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А.Червяков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В.Игнатовский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  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В.Нодель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А.Гетнер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изложили мотивы укрупнения 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территории </w:t>
      </w: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республики.</w:t>
      </w:r>
    </w:p>
    <w:p w:rsidR="00445938" w:rsidRPr="00DD40E6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Необходимость воссоединения БССР объяснялась </w:t>
      </w:r>
      <w:proofErr w:type="gram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соображениями  внешнеполитического</w:t>
      </w:r>
      <w:proofErr w:type="gram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характера, поскольку многие мероприятия в БССР проводились с учетом резонанса, который они будут иметь в Польше. Мнение внешнеполитического характера подкреплялись внутриполитическими и социально-экономическими моментами о необходимости проведения работы среди местного населения по развитию системы образования на белорусском языке. Констатировался факт, что укрупнение территории республики будет содействовать ее более эффективному социально-экономическому развитию.</w:t>
      </w:r>
    </w:p>
    <w:p w:rsidR="00445938" w:rsidRPr="00DD40E6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Политбюро ЦК РКП(б) 12 июля 1923 года признало расширение территории республики «принципиально необходимым».</w:t>
      </w:r>
    </w:p>
    <w:p w:rsidR="00445938" w:rsidRPr="00DD40E6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В результате проведенной во второй половине 1923 – начале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                 </w:t>
      </w: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1924 гг. партийными органами работы вопрос об укрупнении территории БССР был решен положительно.</w:t>
      </w:r>
    </w:p>
    <w:p w:rsidR="00445938" w:rsidRPr="00DD40E6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>4 февраля 1924 года Президиум ВЦИК РСФСР принял постановление «О передаче БССР части территории РСФСР с преобладающим белорусским населением».</w:t>
      </w:r>
    </w:p>
    <w:p w:rsidR="00445938" w:rsidRPr="00DD40E6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19 февраля 1924 года постановлением Полномочной Комиссии СНК БССР по приему в состав БССР частей Гомельской, Витебской и Смоленской губерний приняты Могилевский, Рогачевский, Калининский уезды и часть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Речицкого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уезда Гомельской области.</w:t>
      </w:r>
    </w:p>
    <w:p w:rsidR="00445938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3 марта 1924 года принят декрет Президиума Всероссийского ЦИК «О передаче Белоруссии районов с преобладающим белорусским населением». На основании постановлений Первой Сессии Всероссийского Центрального Исполнительного Комитета XI-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го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созыва о передаче Белоруссии районов с преобладающим белорусским населением Президиум Всероссийского Центрального Исполнительного Комитета постановил: передать Белорусской Советской Социалистической Республике: </w:t>
      </w:r>
    </w:p>
    <w:p w:rsidR="00445938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1. Из состава Витебской губернии по границам старого административного деления уезды: Витебский,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Городокский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Дриссенский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Лепельский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Оршанский, Полоцкий,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Сенненский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Суражский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. </w:t>
      </w:r>
    </w:p>
    <w:p w:rsidR="00445938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2. Из состава Гомельской губернии уезды: Могилевский, Рогачевский, Быховский,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Климовичский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Чериковский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и Чаусский и волости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Речицкого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уезда: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Дерновичская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Мухоедовская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Наровлянская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Дудичская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со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ст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[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анцией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] Калинковичи,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Крюковичская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ныне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Савичская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Домановичская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Карповичская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целиком и части волостей: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Автютевичской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Юревичской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и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ЯкимоСлободской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по границам деревень: Боровики,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Шепейки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Какуевичи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Александровка, Малые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Автютевичи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и деревня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Домарка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. </w:t>
      </w:r>
    </w:p>
    <w:p w:rsidR="00445938" w:rsidRPr="00DD40E6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3. Из состава Смоленской губернии: Горецкий уезд полностью и волости: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Шамовская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Старосельская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Казимирово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-Слободская и части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Бохотской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Ослянской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и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Соенской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Мстиславльского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уезда с городом Мстиславлем;</w:t>
      </w:r>
    </w:p>
    <w:p w:rsidR="00445938" w:rsidRPr="00DD40E6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13-16 марта 1924 года принята резолюция VI Всебелорусского Чрезвычайного съезда Советов рабочих, крестьянских и красноармейских депутатов «О расширении территории Белорусской Республики и задачах советского строительства».</w:t>
      </w:r>
    </w:p>
    <w:p w:rsidR="00445938" w:rsidRPr="00DD40E6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Территория республики делилась на 10 округов: Оршанский,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Бобруйский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Борисовский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Витебский, Калининский, Могилевский,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Мозырский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, Минский, Полоцкий и Слуцкий.</w:t>
      </w:r>
    </w:p>
    <w:p w:rsidR="00445938" w:rsidRPr="00DD40E6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В декабре 1926 года Президиум ВЦИК издал постановление о передаче БССР Гомельского и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Речицкого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уездов, которые были переименованы в округа.</w:t>
      </w:r>
    </w:p>
    <w:p w:rsidR="00445938" w:rsidRPr="00DD40E6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>Вскоре существовавшее административно-территориальное деление подверглось пересмотру.</w:t>
      </w:r>
    </w:p>
    <w:p w:rsidR="00445938" w:rsidRPr="00DD40E6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С июня 1927 года началась постепенная ликвидация округов, а к 1930 году на территории БССР осталось только районное деление.</w:t>
      </w:r>
    </w:p>
    <w:p w:rsidR="00445938" w:rsidRPr="00DD40E6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С 15 января 1938 года в республике было введено областное деление: Витебская область включала в себя 20 районов, Гомельская – 14, Минская – 20,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Полесская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– 15.</w:t>
      </w:r>
    </w:p>
    <w:p w:rsidR="00445938" w:rsidRPr="00DD40E6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15 января 1938 года решением Первой сессии Верховного Совета СССР была образована Могилевская область, которая включала в себя 21 район: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Белыничский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Березинский,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Бобруйский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Быховский, Горецкий,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Дрибинский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Климовичский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Кличевский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Кировский,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Костюковичский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Краснопольский, Кричевский,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Круглянский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Могилевский, Мстиславский,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Осиповичский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Пропойский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Хотимский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Чаусский,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Чериковский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и Шкловский. </w:t>
      </w:r>
    </w:p>
    <w:p w:rsidR="00445938" w:rsidRPr="00DD40E6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Данное решение нашло подтверждение в основном государственном документе </w:t>
      </w:r>
      <w:r>
        <w:rPr>
          <w:rFonts w:ascii="Times New Roman" w:eastAsia="Times New Roman" w:hAnsi="Times New Roman"/>
          <w:color w:val="000000"/>
          <w:sz w:val="30"/>
          <w:szCs w:val="30"/>
        </w:rPr>
        <w:t>–</w:t>
      </w: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статья 29 Конституции СССР изложена следующим образом: «Белорусская Советская Социалистическая Республика состоит из областей: Витебской, Гомельской, Минской, Могилевской и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Полесской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».</w:t>
      </w:r>
    </w:p>
    <w:p w:rsidR="00445938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Расширение территории БССР и введение нового административно-территориального деления значительно укрепило ее как союзную республику, активизировало в ней хозяйственное и культурное строительство. Население этих районов положительно относилось к изменению своего государственного статуса.</w:t>
      </w:r>
    </w:p>
    <w:p w:rsidR="00445938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В настоящее время Могилевская область сумела достигнуть высоких показателей в социально-экономическом развитии.</w:t>
      </w:r>
    </w:p>
    <w:p w:rsidR="00445938" w:rsidRPr="00E069FD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E069FD">
        <w:rPr>
          <w:rFonts w:ascii="Times New Roman" w:eastAsia="Times New Roman" w:hAnsi="Times New Roman"/>
          <w:color w:val="000000"/>
          <w:sz w:val="30"/>
          <w:szCs w:val="30"/>
        </w:rPr>
        <w:t>В текущем периоде в Могилевской области обеспечено выполнение 4 из 8 показателей матрицы задач вертикали власти: номинальная начисленная среднемесячная заработная плата за январь-ноябрь 2022 г. – 113,4 процента при задании на январь-декабрь 2022 г. 109,7 процента, совокупные поступления доходов консолидированного бюджета области за январь-ноябрь 2022 г. – 117,6 процента при задании на январь-декабрь 2022 г. 107,6 процента, объем производства импортозамещающих товаров за январь-сентябрь 2022 г. – 640 млн. долларов при задании на январь-декабрь 2022 г. 820 млн. долларов и снижение уровня затрат на производство и реализацию продукции за январь-сентябрь 2022 г. – «минус» 1,8 процента при нормативе «минус» 1,5 процента.</w:t>
      </w:r>
    </w:p>
    <w:p w:rsidR="00445938" w:rsidRPr="00E069FD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E069FD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Валовой региональный продукт.</w:t>
      </w:r>
      <w:r w:rsidRPr="00E069FD">
        <w:rPr>
          <w:rFonts w:ascii="Times New Roman" w:eastAsia="Times New Roman" w:hAnsi="Times New Roman"/>
          <w:color w:val="000000"/>
          <w:sz w:val="30"/>
          <w:szCs w:val="30"/>
        </w:rPr>
        <w:t xml:space="preserve"> Объем валового регионального продукта (далее – ВРП) за январь-ноябрь 2022 г. составил 13,9 млрд. рублей в текущих ценах, или 97,1 процента к аналогичному периоду 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 </w:t>
      </w:r>
      <w:r w:rsidRPr="00E069FD">
        <w:rPr>
          <w:rFonts w:ascii="Times New Roman" w:eastAsia="Times New Roman" w:hAnsi="Times New Roman"/>
          <w:color w:val="000000"/>
          <w:sz w:val="30"/>
          <w:szCs w:val="30"/>
        </w:rPr>
        <w:t xml:space="preserve">2021 года при задании на 2022 год – 103 процента. </w:t>
      </w:r>
    </w:p>
    <w:p w:rsidR="00445938" w:rsidRPr="00E069FD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E069FD"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>Положительный вклад в прирост ВРП оказали секции «сельское, лесное и рыбное хозяйство» (0,2 процента) и «информация и связь» (0,1 процента). Отрицательное влияние оказали секции: промышленность – «минус» 1,7 процента, строительство – «минус» 0,1 процента, оптовая и розничная торговля – «минус» 0,3 процента, транспортная деятельность, складирование, почтовая и курьерская деятельность – «минус» 0,6 процента.</w:t>
      </w:r>
    </w:p>
    <w:p w:rsidR="00445938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E069FD">
        <w:rPr>
          <w:rFonts w:ascii="Times New Roman" w:eastAsia="Times New Roman" w:hAnsi="Times New Roman"/>
          <w:color w:val="000000"/>
          <w:sz w:val="30"/>
          <w:szCs w:val="30"/>
        </w:rPr>
        <w:t>Темп производительности труда по ВРП за январь-ноябрь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 w:rsidRPr="00E069FD">
        <w:rPr>
          <w:rFonts w:ascii="Times New Roman" w:eastAsia="Times New Roman" w:hAnsi="Times New Roman"/>
          <w:color w:val="000000"/>
          <w:sz w:val="30"/>
          <w:szCs w:val="30"/>
        </w:rPr>
        <w:t>2022 г. составил 98,8 процента. Соотношение индексов производительности труда и реальной заработной платы за январь-октябрь 2022 г. сложилось на уровне 1,01.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Предпринимательская деятельность.</w:t>
      </w: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 Согласно сведениям инспекции Министерства по налогам и сборам Республики Беларусь по Могилевской области в январе-ноябре 2022 г. субъектами малого и среднего предпринимательства сформировано 36,8 процента поступлений в бюджет (в январе-ноябре 2021 г. – 39,1 процента).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По состоянию на 1 декабря 2022 г. количество субъектов малого и среднего предпринимательства составило 33 624 (99,5 процента по сравнению с аналогичной датой прошлого года), в том числе индивидуальных предпринимателей – 26 491 (100,3 процента), микро-, малых и средних организаций – 7 133 (96,6 процента). 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В 2022 году в области создано 512 коммерческих организаций (в 2021 году – 537), в качестве индивидуальных предпринимателей зарегистрировано 2016 человек (в 2021 году – 3053). 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7373A8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Занятость населения.</w:t>
      </w: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 В январе-ноябре 2022 г. в экономике Могилевской области было занято 431,2 тыс. человек, что составляет 98,4 процента к январю-ноябрю 2021 г.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Списочная численность работников крупных и средних предприятий в январе-ноябре 2022 г. составила 299,3 тыс. человек (в январе-ноябре 2021 года – 306,9 тыс. человек).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В январе-ноябре 2022 г. соотношение принятых и уволенных работников в организациях по области (с учетом малых и </w:t>
      </w:r>
      <w:proofErr w:type="spellStart"/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микроорганизаций</w:t>
      </w:r>
      <w:proofErr w:type="spellEnd"/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) составило 92,0 процента, что на 0,3 процентного пункта выше аналогичного периода 2021 года (в январе-ноябре 2021 г. – 91,7 процента). Принято на работу 96,9 тыс. человек, уволено – 105,4 тыс. человек. При этом число уволенных работников сократилось по сравнению с январем-ноябрем 2021 года на 5,4 процента (в январе-ноябре 2021 г. принято на работу – 102,1 тыс. человек, уволено – 111,4 тыс. человек).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По крупным и средним предприятиям восполнение кадров в промышленности составило 86,5 процента, сельском, лесном и рыбном хозяйстве – 93,3 процента, строительстве – 84,2 процента, оптовой и </w:t>
      </w:r>
      <w:r w:rsidRPr="002E634B"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 xml:space="preserve">розничной торговле – 94,5 процента, транспортной деятельности, почтовой, курьерской деятельности – 71,6 процента, образовании – 92,5 процента, здравоохранении и социальных услугах – 100,1 процента. 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В январе-ноябре 2022 году в режиме вынужденной неполной занятости работали 3,0 тыс. человек, или 1,0 процент от списочной численности работников (январь-ноябрь 2021 г. – 2,7 тыс. человек, или 0,9 процента). При этом данный показатель является самым низким среди регионов республики. 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Численность работников, переведенных на работу с неполной рабочей неделей (днем), составила 1,6 тыс. человек (в январе-</w:t>
      </w:r>
      <w:proofErr w:type="gramStart"/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ноябре 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2021</w:t>
      </w:r>
      <w:proofErr w:type="gramEnd"/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 г. – 1,9 тыс. человек).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Численность работников, которым были предоставлены отпуска по инициативе нанимателя, составила 1,4 тыс. человек (в январе-ноябре 2021 г. – 0,8 тыс. человек).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Кроме того, в январе-ноябре 2022 г. в целодневном (</w:t>
      </w:r>
      <w:proofErr w:type="spellStart"/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целосменном</w:t>
      </w:r>
      <w:proofErr w:type="spellEnd"/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) простое находились 6,4 тыс. работников, или 2,1 процента от списочной численности (в январе-ноябре 2021 года – 3,6 тыс. работников, или 1,2 процента).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В то же время в ноябре 2022 года отмечается положительная динамика по сравнению с мартом 2022 года. Так, в режиме вынужденной неполной занятости работали 495 человек, что в 3,0 раза меньше, чем в марте текущего года, в простоях находилось 2,2 тыс. человек, что в 1,8 раза меньше уровня марта 2022 года.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На рынке труда как области в целом, так и регионов наблюдается устойчивое превышение спроса на рабочую силу над ее предложением, что подтверждает реальную возможность для трудоустройства незанятого населения. 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При этом отмечается рост спроса на рабочую силу. По состоянию на 1 января 2023 г. в управления по труду, занятости и социальной защите </w:t>
      </w:r>
      <w:proofErr w:type="spellStart"/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горрайисполкомов</w:t>
      </w:r>
      <w:proofErr w:type="spellEnd"/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 (далее – управления по труду) 1,4 тыс. нанимателей области заявили о наличии 9,6 тыс. вакансий (61,0 процент – по рабочим профессиям), что составило 102,5 процента к началу 2022 года. 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По итогам работы за 2022 год в целом по Могилевской области обеспечено выполнение прогнозных показателей в области содействия занятости населения, определенных протоколом заседания Президиума Совета Министров Республики Беларусь от 25 января 2022 г. № 1: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удельный вес трудоустроенных граждан, обратившихся в органы по труду, занятости и социальной защите, составил 78,9 процента при прогнозном показателе на 2022 год 75 процентов и возрос к уровню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2021 года на 4,2 процента;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удельный вес трудоустроенных безработных, имеющих дополнительные гарантии занятости – 67,7 процента от числа </w:t>
      </w:r>
      <w:r w:rsidRPr="002E634B"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>нуждающихся в трудоустройстве безработных указанной категории при прогнозном показателе 62 процента и возрос к 2021 году на 1,4 процента;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организовано обучение «под «заказ» нанимателя – 84,9 процента при прогнозном показателе на конец 2022 года 77 процентов.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В течение 2022 года в управления по труду Могилевской области за содействием в трудоустройстве обратились 22,1 тыс. граждан, из них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9,3 тыс. человек зарегистрированы в качестве безработных, что составило 104,4 процента и 91,1 процента к уровню 2021 года соответственно. 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В 2022 году при содействии управлений по труду трудоустроено 18,4 тыс. граждан, в том числе 6,7 тыс. безработных, из них 2,1 тыс. безработных, имеющих дополнительные гарантии занятости. 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В целях повышения конкурентоспособности на рынке труда в 2022 году организовано обучение 748 граждан, в том числе 704 безработных, из них «под заказ» нанимателей с гарантией последующего трудоустройства направлены на обучение 598 безработных.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Для организации предпринимательской, ремесленной деятельности 229 безработным выделены субсидии. Организованы оплачиваемые общественные работы, участие в которых приняли 5,4 тыс. человек.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3E0AA4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Заработная плата.</w:t>
      </w: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 Номинальная начисленная среднемесячная заработная плата по Могилевской области за январь-ноябрь 2022 г. составила 1 298,9 рубля. Темп роста к соответствующему периоду 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                </w:t>
      </w: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2021 года в номинальном исчислении составил 113,4 процента (по стране – 113,1 процента), в реальном – 98,3 процента (по стране – 98,0 процентов). 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В бюджетных организациях области среднемесячная заработная плата в январе-ноябре 2022 г. составила 1 161,2 рубля, или 89,4 процента от средней заработной платы по области. Темп роста к соответствующему периоду 2021 года в номинальном исчислении – 108,4 процента, в реальном – 93,9 процента.</w:t>
      </w:r>
    </w:p>
    <w:p w:rsidR="00445938" w:rsidRPr="002E634B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Коэффициент соотношения темпов роста выручки от реализации продукции на 1 работника и темпов роста заработной платы </w:t>
      </w:r>
    </w:p>
    <w:p w:rsidR="00445938" w:rsidRDefault="00445938" w:rsidP="0044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за январь-октябрь 2022 г. в целом по области составил 1,025.</w:t>
      </w:r>
    </w:p>
    <w:p w:rsidR="00445938" w:rsidRDefault="00445938" w:rsidP="00445938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:rsidR="00445938" w:rsidRPr="00F00D21" w:rsidRDefault="00445938" w:rsidP="0044593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F00D21">
        <w:rPr>
          <w:bCs/>
          <w:i/>
          <w:sz w:val="30"/>
          <w:szCs w:val="30"/>
        </w:rPr>
        <w:t>учреждение</w:t>
      </w:r>
      <w:r>
        <w:rPr>
          <w:bCs/>
          <w:i/>
          <w:sz w:val="30"/>
          <w:szCs w:val="30"/>
        </w:rPr>
        <w:t>м</w:t>
      </w:r>
      <w:r w:rsidRPr="00F00D21">
        <w:rPr>
          <w:bCs/>
          <w:i/>
          <w:sz w:val="30"/>
          <w:szCs w:val="30"/>
        </w:rPr>
        <w:t xml:space="preserve"> образования</w:t>
      </w:r>
    </w:p>
    <w:p w:rsidR="00445938" w:rsidRPr="00F00D21" w:rsidRDefault="00445938" w:rsidP="0044593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>«</w:t>
      </w:r>
      <w:r w:rsidRPr="00F00D21">
        <w:rPr>
          <w:bCs/>
          <w:i/>
          <w:sz w:val="30"/>
          <w:szCs w:val="30"/>
        </w:rPr>
        <w:t>Могилёвский государственный</w:t>
      </w:r>
    </w:p>
    <w:p w:rsidR="00445938" w:rsidRPr="00EA0C57" w:rsidRDefault="00445938" w:rsidP="00445938">
      <w:pPr>
        <w:pStyle w:val="2"/>
        <w:spacing w:line="280" w:lineRule="exact"/>
        <w:jc w:val="right"/>
        <w:rPr>
          <w:bCs/>
          <w:i/>
          <w:sz w:val="30"/>
          <w:szCs w:val="30"/>
          <w:lang w:val="be-BY"/>
        </w:rPr>
      </w:pPr>
      <w:r w:rsidRPr="00F00D21">
        <w:rPr>
          <w:bCs/>
          <w:i/>
          <w:sz w:val="30"/>
          <w:szCs w:val="30"/>
        </w:rPr>
        <w:t xml:space="preserve">университет </w:t>
      </w:r>
      <w:proofErr w:type="gramStart"/>
      <w:r w:rsidRPr="00F00D21">
        <w:rPr>
          <w:bCs/>
          <w:i/>
          <w:sz w:val="30"/>
          <w:szCs w:val="30"/>
        </w:rPr>
        <w:t>имени  А.А.</w:t>
      </w:r>
      <w:proofErr w:type="gramEnd"/>
      <w:r>
        <w:rPr>
          <w:bCs/>
          <w:i/>
          <w:sz w:val="30"/>
          <w:szCs w:val="30"/>
        </w:rPr>
        <w:t xml:space="preserve"> </w:t>
      </w:r>
      <w:r w:rsidRPr="00F00D21">
        <w:rPr>
          <w:bCs/>
          <w:i/>
          <w:sz w:val="30"/>
          <w:szCs w:val="30"/>
        </w:rPr>
        <w:t>Кулешова</w:t>
      </w:r>
      <w:r>
        <w:rPr>
          <w:bCs/>
          <w:i/>
          <w:sz w:val="30"/>
          <w:szCs w:val="30"/>
        </w:rPr>
        <w:t xml:space="preserve">» и комитетом экономики </w:t>
      </w:r>
      <w:r w:rsidRPr="00EA0C57">
        <w:rPr>
          <w:bCs/>
          <w:i/>
          <w:sz w:val="30"/>
          <w:szCs w:val="30"/>
        </w:rPr>
        <w:t>Могил</w:t>
      </w:r>
      <w:r>
        <w:rPr>
          <w:bCs/>
          <w:i/>
          <w:sz w:val="30"/>
          <w:szCs w:val="30"/>
        </w:rPr>
        <w:t>е</w:t>
      </w:r>
      <w:r w:rsidRPr="00EA0C57">
        <w:rPr>
          <w:bCs/>
          <w:i/>
          <w:sz w:val="30"/>
          <w:szCs w:val="30"/>
        </w:rPr>
        <w:t>вск</w:t>
      </w:r>
      <w:r>
        <w:rPr>
          <w:bCs/>
          <w:i/>
          <w:sz w:val="30"/>
          <w:szCs w:val="30"/>
        </w:rPr>
        <w:t>ого</w:t>
      </w:r>
      <w:r w:rsidRPr="00EA0C57">
        <w:rPr>
          <w:bCs/>
          <w:i/>
          <w:sz w:val="30"/>
          <w:szCs w:val="30"/>
        </w:rPr>
        <w:t xml:space="preserve"> областн</w:t>
      </w:r>
      <w:r>
        <w:rPr>
          <w:bCs/>
          <w:i/>
          <w:sz w:val="30"/>
          <w:szCs w:val="30"/>
        </w:rPr>
        <w:t>ого исполнительного комитета</w:t>
      </w:r>
    </w:p>
    <w:p w:rsidR="00445938" w:rsidRPr="003E0AA4" w:rsidRDefault="00445938" w:rsidP="00445938">
      <w:pPr>
        <w:pStyle w:val="2"/>
        <w:spacing w:line="280" w:lineRule="exact"/>
        <w:jc w:val="right"/>
        <w:rPr>
          <w:bCs/>
          <w:i/>
          <w:sz w:val="30"/>
          <w:szCs w:val="30"/>
          <w:lang w:val="be-BY"/>
        </w:rPr>
      </w:pPr>
    </w:p>
    <w:p w:rsidR="00445938" w:rsidRDefault="00445938" w:rsidP="00445938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:rsidR="00A35388" w:rsidRDefault="00A35388">
      <w:bookmarkStart w:id="0" w:name="_GoBack"/>
      <w:bookmarkEnd w:id="0"/>
    </w:p>
    <w:sectPr w:rsidR="00A3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38"/>
    <w:rsid w:val="00445938"/>
    <w:rsid w:val="00A3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58389-1D4E-472B-B280-55D31BFF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45938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459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2023-01-16T11:04:00Z</dcterms:created>
  <dcterms:modified xsi:type="dcterms:W3CDTF">2023-01-16T11:05:00Z</dcterms:modified>
</cp:coreProperties>
</file>