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59" w:rsidRPr="00626381" w:rsidRDefault="00C53259" w:rsidP="00C532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СОЦИАЛЬНАЯ БЕЗОПАСНОСТЬ:</w:t>
      </w:r>
    </w:p>
    <w:p w:rsidR="00C53259" w:rsidRPr="00626381" w:rsidRDefault="00C53259" w:rsidP="00C532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ОСНОВНЫЕ ПРИНЦИПЫ И ПРИОРИТЕТЫ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381">
        <w:rPr>
          <w:rFonts w:ascii="Times New Roman" w:hAnsi="Times New Roman" w:cs="Times New Roman"/>
          <w:i/>
          <w:iCs/>
          <w:sz w:val="24"/>
          <w:szCs w:val="24"/>
        </w:rPr>
        <w:t>Материал подготовлен Академией управления при Президенте Республики Беларусь на основе информации Министерства внутренних дел, Министерства здравоохранения, Министерства иностранных дел, Министерства образования, Министерства спорта и туризма,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24"/>
          <w:szCs w:val="24"/>
        </w:rPr>
        <w:t>Министерства труда и социальной защиты, Министерства финансов Республики Беларусь, Следственного комитета Республики Беларусь,</w:t>
      </w:r>
    </w:p>
    <w:p w:rsidR="00C53259" w:rsidRPr="00626381" w:rsidRDefault="00C53259" w:rsidP="00C532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381">
        <w:rPr>
          <w:rFonts w:ascii="Times New Roman" w:hAnsi="Times New Roman" w:cs="Times New Roman"/>
          <w:i/>
          <w:iCs/>
          <w:sz w:val="24"/>
          <w:szCs w:val="24"/>
        </w:rPr>
        <w:t>Генеральной прокуратуры Республики Беларусь, Национальной академии наук Беларуси, материалов агентства «</w:t>
      </w:r>
      <w:proofErr w:type="spellStart"/>
      <w:r w:rsidRPr="00626381">
        <w:rPr>
          <w:rFonts w:ascii="Times New Roman" w:hAnsi="Times New Roman" w:cs="Times New Roman"/>
          <w:i/>
          <w:iCs/>
          <w:sz w:val="24"/>
          <w:szCs w:val="24"/>
        </w:rPr>
        <w:t>БелТА</w:t>
      </w:r>
      <w:proofErr w:type="spellEnd"/>
      <w:r w:rsidRPr="00626381">
        <w:rPr>
          <w:rFonts w:ascii="Times New Roman" w:hAnsi="Times New Roman" w:cs="Times New Roman"/>
          <w:i/>
          <w:iCs/>
          <w:sz w:val="24"/>
          <w:szCs w:val="24"/>
        </w:rPr>
        <w:t>» и газеты «</w:t>
      </w:r>
      <w:proofErr w:type="spellStart"/>
      <w:r w:rsidRPr="00626381">
        <w:rPr>
          <w:rFonts w:ascii="Times New Roman" w:hAnsi="Times New Roman" w:cs="Times New Roman"/>
          <w:i/>
          <w:iCs/>
          <w:sz w:val="24"/>
          <w:szCs w:val="24"/>
        </w:rPr>
        <w:t>СБ.Беларусь</w:t>
      </w:r>
      <w:proofErr w:type="spellEnd"/>
      <w:r w:rsidRPr="00626381">
        <w:rPr>
          <w:rFonts w:ascii="Times New Roman" w:hAnsi="Times New Roman" w:cs="Times New Roman"/>
          <w:sz w:val="24"/>
          <w:szCs w:val="24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24"/>
          <w:szCs w:val="24"/>
        </w:rPr>
        <w:t>сегодня»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Обращаясь 28 января 2022 г. с Посланием к белорусскому народу и Национальному собранию,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Президент Республики 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обозначил принципы социальной политики государства: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«Первый принцип –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справедливость</w:t>
      </w:r>
      <w:r w:rsidRPr="00626381">
        <w:rPr>
          <w:rFonts w:ascii="Times New Roman" w:hAnsi="Times New Roman" w:cs="Times New Roman"/>
          <w:sz w:val="30"/>
          <w:szCs w:val="30"/>
        </w:rPr>
        <w:t>…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Второй принцип –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ответственность</w:t>
      </w:r>
      <w:r w:rsidRPr="00626381">
        <w:rPr>
          <w:rFonts w:ascii="Times New Roman" w:hAnsi="Times New Roman" w:cs="Times New Roman"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Третий принцип –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забота</w:t>
      </w:r>
      <w:r w:rsidRPr="00626381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ситуацию».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1. Глобальные вызовы и новые реалии мирового развития в социальной сфере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XXI веке человечество переживает период глубоких потрясений.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Реальной угрозой является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нарастание демографического дисбаланса и усиление общемирового тренда старения населения</w:t>
      </w:r>
      <w:r w:rsidRPr="00626381">
        <w:rPr>
          <w:rFonts w:ascii="Times New Roman" w:hAnsi="Times New Roman" w:cs="Times New Roman"/>
          <w:sz w:val="30"/>
          <w:szCs w:val="30"/>
        </w:rPr>
        <w:t>. По опубликованным в апреле 2023 г. данным ООН, «человечество достигло численности в 8 млрд. К 2050 году на Земле будут жить 9,7 млрд чел., а после 2070 года количество населения, скорее всего, начнет падать».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Наиболее быстро прирастает население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Африки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сегодня там проживает порядка 1,3 млрд чел. Предполагается, что к концу столетия на этом континенте население достигнет почти 4 млрд чел. (фактически половина современного человечества). При этом, по некоторым прогнозам, через 70 лет население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Китая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(сегодня в КНР проживает 1,4 млрд чел.) может сократиться до 800 млн чел.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По прогнозам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World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Population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Revive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 к 2050 году количество жителей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Литвы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сократится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 22,1 %,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Латвии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на 21,6 %,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Эстонии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 12,7 %; предполагается, что в Латвии будет проживать 1,5 млн чел., а в Литве и Эстонии – соответственно 2,1 млн и 1,2 млн чел.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Негативный демографический тренд – уменьшение количества детей в семье.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мнению демографов, население перестает воспроизводиться при суммарном коэффициенте рождаемости в 2,15 условного ребенка на одну женщину фертильного возраста (с 19 до 45 лет).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Если в начале 1950-х гг. на каждую женщину в мире в среднем приходилось пять детей, то к концу 2020-х гг. – ожидается порядка двух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Как отмечают исследователи,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мы живем в эпоху имущественного расслоения – массовой концентрации богатства и беспрецедентного неравенства</w:t>
      </w:r>
      <w:r w:rsidRPr="00626381">
        <w:rPr>
          <w:rFonts w:ascii="Times New Roman" w:hAnsi="Times New Roman" w:cs="Times New Roman"/>
          <w:sz w:val="30"/>
          <w:szCs w:val="30"/>
        </w:rPr>
        <w:t>: 10 % самых богатых людей владеют 76 % всего богатства, в то время как беднейшие – всего 2 %. Половина населения мира живет в странах, где правительствам приходится тратить больше на погашение долгов, чем они могут потратить на образование или здравоохранение.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Например, согласно данным Федерального статистического управления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Германии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в прошлом году почти 2,2 млн детей и молодых людей в возрасте до 18 лет оказались за чертой бедности (14,8 % молодежи).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Продолжают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сокращаться производственный потенциал мирового сельского хозяйства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и компенсационные возможности природной среды.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сведениям американского Центра стратегических и международных исследований, «в середине 2020-х гг. мир может поразить волна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засухи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вызывая глобальный продовольственный и миграционный кризисы».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данным ООН, к 2050 году во многих странах мира произойдет существенное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сокращение урожайности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климатическим причинам.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Уже сегодня более 3 млрд жителей планеты не могут позволить себе здоровое питание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. Согласно опубликованным в июле 2023 г. данным ООН,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 2019 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из-за пандемии, экстремальных погодных явлений и вооруженных конфликтов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число голодающих в мире увеличилось на 122 млн чел.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Беспрецедентная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пандемия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b/>
          <w:bCs/>
          <w:sz w:val="30"/>
          <w:szCs w:val="30"/>
        </w:rPr>
        <w:t>коронавирусной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инфекции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</w:t>
      </w: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развитие мировой экономики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(снижение объемов производства, ограничение свободного движения товаров и рабочей силы)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Следствием глобальных вызовов является обострение социальных противоречий на европейском и других континентах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сентябре 2023 г.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Греции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проходила 24-часовая забастовка и массовые акции протеста (причина – резкое ужесточение трудового законодательства: продолжительность рабочего дня может достигнуть 13 часов, а рабочая неделя будет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длиться до 78 часов; при этом работодатель получает возможность увольнять сотрудников безо всяких объяснений и обязательств); в г.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Варшаве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бюджетники вышли на «марш гнева» против канцелярии премьер-министра с требованием повышения зарплат;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Великобритании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около 20 тыс. работников железной дороги устроили забастовку (с лета прошлого года это уже 24-я забастовка транспортников) и др.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последние годы во многих странах Европы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кризис доступного жилья сокращает доходы семей, углубляет неравенство, вредит здоровью детей, обедняет молодежь, приводит к росту бездомности.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оценкам Европейской федерации национальных организаций, работающих с бездомными (FEANTSA),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число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бездомных в Европе выросло до рекордных значений – практически 1 млн чел.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Хуже всего ситуация сложилась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ФРГ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там в 2022 году было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зарегистрировано 262,6 тыс. людей без крова.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Испании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 тот же год – чуть более 28,5 тыс. чел.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Ирландии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число бездомных составило 11,6 тыс. чел.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Глобальные вызовы и угрозы учтены в проекте новой редакции Концепции национальной безопасности Республики Беларусь. В указанном документе особое внимание уделяется социальной безопасности.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Социальная безопасность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В социальной сфере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26381">
        <w:rPr>
          <w:rFonts w:ascii="Times New Roman" w:hAnsi="Times New Roman" w:cs="Times New Roman"/>
          <w:sz w:val="30"/>
          <w:szCs w:val="30"/>
        </w:rPr>
        <w:t>удовлетворение</w:t>
      </w:r>
      <w:proofErr w:type="gramEnd"/>
      <w:r w:rsidRPr="00626381">
        <w:rPr>
          <w:rFonts w:ascii="Times New Roman" w:hAnsi="Times New Roman" w:cs="Times New Roman"/>
          <w:sz w:val="30"/>
          <w:szCs w:val="30"/>
        </w:rPr>
        <w:t xml:space="preserve">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26381">
        <w:rPr>
          <w:rFonts w:ascii="Times New Roman" w:hAnsi="Times New Roman" w:cs="Times New Roman"/>
          <w:sz w:val="30"/>
          <w:szCs w:val="30"/>
        </w:rPr>
        <w:lastRenderedPageBreak/>
        <w:t>обеспечение</w:t>
      </w:r>
      <w:proofErr w:type="gramEnd"/>
      <w:r w:rsidRPr="00626381">
        <w:rPr>
          <w:rFonts w:ascii="Times New Roman" w:hAnsi="Times New Roman" w:cs="Times New Roman"/>
          <w:sz w:val="30"/>
          <w:szCs w:val="30"/>
        </w:rPr>
        <w:t xml:space="preserve"> общественной безопасности и безопасности жизнедеятельности населения, снижение уровня преступности и криминализации общества;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26381">
        <w:rPr>
          <w:rFonts w:ascii="Times New Roman" w:hAnsi="Times New Roman" w:cs="Times New Roman"/>
          <w:sz w:val="30"/>
          <w:szCs w:val="30"/>
        </w:rPr>
        <w:t>устойчивость</w:t>
      </w:r>
      <w:proofErr w:type="gramEnd"/>
      <w:r w:rsidRPr="00626381">
        <w:rPr>
          <w:rFonts w:ascii="Times New Roman" w:hAnsi="Times New Roman" w:cs="Times New Roman"/>
          <w:sz w:val="30"/>
          <w:szCs w:val="30"/>
        </w:rPr>
        <w:t xml:space="preserve"> рынка труда, минимизация безработицы и достойный уровень оплаты труда;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26381">
        <w:rPr>
          <w:rFonts w:ascii="Times New Roman" w:hAnsi="Times New Roman" w:cs="Times New Roman"/>
          <w:sz w:val="30"/>
          <w:szCs w:val="30"/>
        </w:rPr>
        <w:t>развитие</w:t>
      </w:r>
      <w:proofErr w:type="gramEnd"/>
      <w:r w:rsidRPr="00626381">
        <w:rPr>
          <w:rFonts w:ascii="Times New Roman" w:hAnsi="Times New Roman" w:cs="Times New Roman"/>
          <w:sz w:val="30"/>
          <w:szCs w:val="30"/>
        </w:rPr>
        <w:t xml:space="preserve"> интеллектуального и духовно-нравственного потенциала общества, укрепление патриотизма.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2. Республика Беларусь – демократическое социальное правовое государство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нашей стране реализуется модель социально ориентированной рыночной экономики, доказавшей свою эффективность.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На финансирование отраслей социальной сферы ежегодно направляется около 12 % ВВП.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Главная цель пятилетней программы на 2021–2025 годы – обеспечение стабильности в обществе и рост благосостояния белорусских граждан за счет модернизации экономики, наращивания социального капитала, создания комфортных условий для жизни, работы и самореализации человека. Шестое Всебелорусское народное собрание определило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актуальные приоритеты пятилетки</w:t>
      </w:r>
      <w:r w:rsidRPr="00626381">
        <w:rPr>
          <w:rFonts w:ascii="Times New Roman" w:hAnsi="Times New Roman" w:cs="Times New Roman"/>
          <w:sz w:val="30"/>
          <w:szCs w:val="30"/>
        </w:rPr>
        <w:t>: счастливая семья; сильные регионы; интеллектуальная среда; государство-партнер.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населения базовых социальных услуг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целом в Беларуси расходы консолидированного бюджета в 2023 году (по состоянию на 1 сентября 2023 г.)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 финансирование социальной сферы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предусмотрены в сумме 27,7 млрд рублей. Это составляет 42 % расходов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бюджета.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Наиболее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бюджетоемкие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расходы консолидированного бюджета составляют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здравоохранение и образование – по 4,8 % к ВВП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(10,5 млрд рублей) каждая сфера.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При этом принципиальным является то, что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задача государства – обеспечить гражданину достойный уровень социальной защиты и поддержки, а гражданин должен быть сам ответственен за удовлетворение личных потребностей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3. Рост реальной заработной платы и иных доходов населения – основа благосостояния белорусских граждан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С 1 января 2023 г. установлены дополнительные стимулирующие выплаты отдельным категориям работников образования, физической культуры и спорта, здравоохранения. С 1 сентября 2023 г. произведено увеличение заработной платы педагогических работников.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За январь–июль 2023 г. номинальная начисленная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среднемесячная заработная плата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работников составила 1 816,9 рубля или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115 %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сравнению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 соответствующим периодом 2022 года, в том числе в июле – 1 933,1 рубля. Ее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реальный размер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 семь месяцев 2023 г. по отношению к соответствующему периоду 2022 года составил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108,4 %,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 июле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114,4 %.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Для сравнения: за январь–июнь 2023 г. реальная заработная плата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Кыргызстане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составила 114,6 %,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Армении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114,7 %,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России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106,8 %,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Казахстане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100,2 %.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В мае и сентябре текущего года были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произведены перерасчеты трудовых пенсий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январе–сентябре 2023 г.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средний размер пенсии по возрасту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(неработающего пенсионера)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составил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692,3 рубля или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118 %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к аналогичному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периоду 2022 года, в сентябре – 736,6 рубля. Ее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реальный размер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 январе–июле 2023 г. по отношению к аналогичному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периоду прошлого года составил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112,8 %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в июле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117,3 %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За январь–июль 2023 г. по отношению к соответствующему периоду 2022 года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реальный размер социальных выплат</w:t>
      </w:r>
      <w:r w:rsidRPr="00626381">
        <w:rPr>
          <w:rFonts w:ascii="Times New Roman" w:hAnsi="Times New Roman" w:cs="Times New Roman"/>
          <w:sz w:val="30"/>
          <w:szCs w:val="30"/>
        </w:rPr>
        <w:t>, установленных от бюджета прожиточного минимума в среднем на душу населения, составил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108,1 %</w:t>
      </w:r>
      <w:r w:rsidRPr="00626381">
        <w:rPr>
          <w:rFonts w:ascii="Times New Roman" w:hAnsi="Times New Roman" w:cs="Times New Roman"/>
          <w:sz w:val="30"/>
          <w:szCs w:val="30"/>
        </w:rPr>
        <w:t>, в июле 2023 г. –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110,2 %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малообеспеченных семей и граждан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реализуется программа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государственной адресной социальной помощи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(далее – ГАСП).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 получателями ГАСП стали 273,4 тыс. чел. на сумму 133,5 млн рублей. За первое полугодие 2023 г. получателями ГАСП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стали 142,3 тыс. чел. на сумму 72,5 млн рублей.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Бесспорный приоритет социальной политики –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забота о ветеранах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Великой Отечественной войны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данным Минтруда и соцзащиты,</w:t>
      </w:r>
      <w:r w:rsidRPr="00626381">
        <w:rPr>
          <w:rFonts w:ascii="Times New Roman" w:hAnsi="Times New Roman" w:cs="Times New Roman"/>
          <w:sz w:val="30"/>
          <w:szCs w:val="30"/>
        </w:rPr>
        <w:t xml:space="preserve"> на 1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июля 2023 г. в республике проживало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1,4 тыс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 ветеранов Великой Отечественной войны,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7,3 тыс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 бывших узников фашизма.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Ежегодно в республике проводится обследование материально-бытовых условий жизни 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 Ветеранам также 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В стране создана и эффективно работает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система социального обслуживания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(146 территориальных центров социального обслуживания населения и 91 дом-интернат для престарелых и инвалидов).</w:t>
      </w:r>
      <w:r w:rsidRPr="00626381">
        <w:rPr>
          <w:rFonts w:ascii="Times New Roman" w:hAnsi="Times New Roman" w:cs="Times New Roman"/>
          <w:sz w:val="30"/>
          <w:szCs w:val="30"/>
        </w:rPr>
        <w:t xml:space="preserve"> Наиболее востребованными являются социальные услуги на дому, а также в условиях дневного пребывания в учреждении социального обслуживания. На финансирование учреждений социального обслуживания из средств местных бюджетов ежегодно выделяются средства в размере порядка 500 млн рублей.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первом полугодии 2023 г. численность пожилых граждан и инвалидов, охваченных социальным обслуживанием, составила 161,4 тыс. чел. (10 % от численности инвалидов I 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II группы и неработающих пожилых граждан). Ежегодно, начиная с 2020 года, количество получателей социальных услуг увеличивается в среднем на 4 %.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Для организации участия пожилых людей в решении вопросов, затрагивающих их интересы, в каждом регионе созданы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советы пожилых граждан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При территориальных центрах социального обслуживания населения организованы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Впервые в 2023 году по инициативе Главы государства </w:t>
      </w:r>
      <w:proofErr w:type="spellStart"/>
      <w:r w:rsidRPr="00626381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прошла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республиканская благотворительная акция для пожилых «От всей души»</w:t>
      </w:r>
      <w:r w:rsidRPr="00626381">
        <w:rPr>
          <w:rFonts w:ascii="Times New Roman" w:hAnsi="Times New Roman" w:cs="Times New Roman"/>
          <w:sz w:val="30"/>
          <w:szCs w:val="30"/>
        </w:rPr>
        <w:t xml:space="preserve"> с активным участием молодежи и школьников.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 –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забота об инвалидах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Инвалиды составляют 6 % от общей численности населения (более 0,5 млн чел.), из них почти 38 тыс. – дети-инвалиды.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С 6 января 2023 г. вступил в силу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Закон «О правах инвалидов и их социальной интеграции»</w:t>
      </w:r>
      <w:r w:rsidRPr="00626381">
        <w:rPr>
          <w:rFonts w:ascii="Times New Roman" w:hAnsi="Times New Roman" w:cs="Times New Roman"/>
          <w:sz w:val="30"/>
          <w:szCs w:val="30"/>
        </w:rPr>
        <w:t xml:space="preserve"> (далее – Закон), новации которого охватывают различные аспекты жизнедеятельности инвалидов. Значительные изменения коснулись вопроса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обеспечения граждан техническими средствами социальной реабилитации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Ежегодно в республике такими средствами обеспечиваются более 220 тыс. граждан с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инвалидностью. На данные цели расходуется более 60 млн рублей.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4. Обеспечение эффективной занятости – залог достойного уровня жизни граждан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Большинство граждан Республики Беларусь реализуют свое конституционное право на труд и платят налоги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(статьи 41,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56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Конституции Республики Беларусь)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информации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Белстата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 в экономике Беларуси в июне 2023 г. было занято 4,148 млн чел.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(принцип: «как поработал, так и заработал»)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рынок труда в стране стабилен и управляем, снижен уровень безработицы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результатам 2022 года уровень безработицы населения в трудоспособном возрасте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составил 3,6 %, в 2021 году – 3,8 %.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Уровень безработицы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населения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трудоспособном возрасте снижен с 3,7 % в первом полугодии 2022 г. до 3,4 % в первом полугодии 2023 г.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что является естественным уровнем для нашей экономики.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Для сравнения: уровень безработицы в трудоспособном возрасте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Кыргызстане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составил 4,9 % (2022 год);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Армении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13,7 %;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Казахстане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4,8 %;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России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3,5 % (I квартал 2023 г.).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стадии реализации находится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Государственная программа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«Рынок труда и содействие занятости» на 2021–2025 годы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январе–июле 2023 г. в службу занятости за содействием в трудоустройстве обратилось 94,9 тыс. чел., из них зарегистрированы безработными 27,7 тыс. чел. В трудоустройстве нуждалось 102,8 тыс. чел., из них 32,3 тыс. безработных. Трудоустроено </w:t>
      </w:r>
      <w:proofErr w:type="gram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–  79</w:t>
      </w:r>
      <w:proofErr w:type="gram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,3 тыс. чел.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На рынке труда страны наблюдаются положительные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тенденции, которые характеризуются устойчивым ростом спроса на рабочую силу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информации Минтруда и соцзащиты, на 1 августа 2023 г. количество вакансий, заявленных нанимателями в органы по труду, занятости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 социальной защите, составило 127,1 тыс. (по сравнению с 1 января 2023 г. выросло на 31,8 тыс. или на 33,4 %).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 В целях обеспечения занятости населения создан и эффективно осуществляет свою деятельность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Общереспубликанский банк вакансий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(внедрен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2007 году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 целях информирования граждан, нуждающихся в трудоустройстве, о наличии вакансий)</w:t>
      </w:r>
      <w:r w:rsidRPr="00626381">
        <w:rPr>
          <w:rFonts w:ascii="Times New Roman" w:hAnsi="Times New Roman" w:cs="Times New Roman"/>
          <w:sz w:val="30"/>
          <w:szCs w:val="30"/>
        </w:rPr>
        <w:t xml:space="preserve">, размещенный на портале Государственной службы занятости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(https://gsz.gov.by/).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Наибольшим спросом пользуются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специалисты рабочих профессий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 – порядка 65 % от общего числа вакансий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(82,1 тыс. заявленных вакансий).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обучение безработных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осуществляется более чем по 100 учебным программам в разрезе рабочих профессий, востребованных на рынке труда. Более 80 % безработных обучаются «под заказ» нанимателя с гарантией последующего трудоустройства.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Человек должен быть заинтересован в собственном продуктивном труде</w:t>
      </w:r>
      <w:r w:rsidRPr="00626381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 – то есть залогом благополучия.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5. Крепкая семья – залог стабильности нашего общества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Беларуси традиционные семейные ценности испокон веков являются надежной основой для преодоления судьбоносных испытаний и развития общества. Именно в семье закладываются такие понятия, как любовь к Родине, верность своему долгу, честь и достоинство и др.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мире»,</w:t>
      </w:r>
      <w:r w:rsidRPr="00626381">
        <w:rPr>
          <w:rFonts w:ascii="Times New Roman" w:hAnsi="Times New Roman" w:cs="Times New Roman"/>
          <w:sz w:val="30"/>
          <w:szCs w:val="30"/>
        </w:rPr>
        <w:t xml:space="preserve"> – подчеркнул белорусский лидер </w:t>
      </w:r>
      <w:proofErr w:type="spellStart"/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626381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626381">
        <w:rPr>
          <w:rFonts w:ascii="Times New Roman" w:hAnsi="Times New Roman" w:cs="Times New Roman"/>
          <w:sz w:val="30"/>
          <w:szCs w:val="30"/>
        </w:rPr>
        <w:t>31 марта 2023 г. в Послании к белорусскому народу и Парламенту.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Следствием разрушительной западной идеологии стал отход от традиционной модели семьи в США и Европе в направлении бездетных семей, семей с родителями-одиночками и однополыми родителями.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году в США насчитывалось более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1,2 млн однополых семей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(в 2008 году – 540 тыс. семей подобного рода). В 2020 году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Германии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проживали более 150 тыс. гомосексуальных пар (в два раза больше, чем десять лет назад).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Результатом «гендерной идеологии»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стало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двукратное уменьшение в США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 последние 60 лет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численности детей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расчете на одну семью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(с 3,62 ребенка в 1960 году до 1,73 в 2018 году), что ярко свидетельствует о кризисе репродукционной функции института семьи.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lastRenderedPageBreak/>
        <w:t>В США насчитывается около 11 млн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неполных семей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 По прогнозам федерального статистического ведомства ФРГ, к 2040 году каждый четвертый житель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Германии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будет жить один.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Сегодня предпринимаются попытки внедрить вышеназванные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ст. 32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Конституции Республики Беларусь: «Брак как союз женщины и мужчины, семья, материнство, отцовство и детство находятся под защитой государства»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Только один пример. В текущем году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дважды повышены пособия семьям, воспитывающим детей в возрасте до 3-х лет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Среднемесячный размер пособия по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уходу за ребенком в возрасте до 3 лет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 январе–сентябре 2023 г. составил 654,1 рубля или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113,4 %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сравнению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 соответствующим периодом 2022 года, в том числе в сентябре – 697,9 рубля.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Реальный размер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данного пособия за семь месяцев 2023 г. по сравнению с соответствующим периодом 2022 года составил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105,8 %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в июле –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109,3 %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Вниманию выступающих: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вопросы комплексной системы поддержки семей рассмотрены в материале к ЕДИ в июле 2023 г. по теме «Демографическая безопасность – основа процветания общества, главное условие развития государства»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Подчеркивая значимость института семьи, роли матери и отца в воспитании детей, сознании крепкой и счастливой семьи, Главой государства установлены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День семьи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(15 мая),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День матери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(14 октября),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День отца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(21 октября). Празднуя День отца через неделю после Дня матери, тем самым демонстрируется значимость для </w:t>
      </w:r>
      <w:r w:rsidRPr="00626381">
        <w:rPr>
          <w:rFonts w:ascii="Times New Roman" w:hAnsi="Times New Roman" w:cs="Times New Roman"/>
          <w:sz w:val="30"/>
          <w:szCs w:val="30"/>
        </w:rPr>
        <w:lastRenderedPageBreak/>
        <w:t>белорусского государства целостности семьи и ценностные ориентиры страны.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 нашей стране семья всегда была и будет хранителем духовных и моральных ценностей, нравственных идеалов всего общества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Согласно результатам исследования, проведенного в апреле 2023 г. Институтом социологии НАН Беларуси, у белорусов среди ценностей лидирующие позиции традиционно занимают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здоровье (84,9 %)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семья (73,0 %) и дети (68,1 %)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6. Укрепление общественного здоровья – одно из главных условий сохранения нации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Беларуси именно государство играет определяющую роль в создании условий для обеспечения продолжительной и активной жизни людей.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Республике Беларусь функционируют 15 республиканских научно-практических центров; 540 больничных организаций, 921 амбулаторно-поликлиническая организация; 146 организаций санитарно-эпидемиологической службы; 1 875 государственных аптек. В стране насчитывается 66 диспансеров, оказывающих медицинскую помощь в амбулаторных и стационарных условиях.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 введены в строй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29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объектов здравоохранения, в 2023 году планируется к вводу еще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37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объектов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Развивается добровольное медицинское страхование с сохранением бюджетного финансирования здравоохранения.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мире существуют разные модели систем здравоохранения. Например,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Великобритании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преимущественно государственная;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Германии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Франции, Голландии, Австрии, Бельгии, Швейцарии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страховая;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США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частная. Практически ни в одной из достаточно развитых стран указанные системы не представлены в чистом виде.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Свидетельством высокого уровня медицины в Беларуси служат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страны, к которым относятся: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100 %-я доступность первичной, скорой медицинской помощи;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26381">
        <w:rPr>
          <w:rFonts w:ascii="Times New Roman" w:hAnsi="Times New Roman" w:cs="Times New Roman"/>
          <w:sz w:val="30"/>
          <w:szCs w:val="30"/>
        </w:rPr>
        <w:t>развитие</w:t>
      </w:r>
      <w:proofErr w:type="gramEnd"/>
      <w:r w:rsidRPr="00626381">
        <w:rPr>
          <w:rFonts w:ascii="Times New Roman" w:hAnsi="Times New Roman" w:cs="Times New Roman"/>
          <w:sz w:val="30"/>
          <w:szCs w:val="30"/>
        </w:rPr>
        <w:t xml:space="preserve"> высокотехнологичной медицинской помощи;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626381">
        <w:rPr>
          <w:rFonts w:ascii="Times New Roman" w:hAnsi="Times New Roman" w:cs="Times New Roman"/>
          <w:sz w:val="30"/>
          <w:szCs w:val="30"/>
        </w:rPr>
        <w:t>практикоориентированное</w:t>
      </w:r>
      <w:proofErr w:type="spellEnd"/>
      <w:proofErr w:type="gramEnd"/>
      <w:r w:rsidRPr="00626381">
        <w:rPr>
          <w:rFonts w:ascii="Times New Roman" w:hAnsi="Times New Roman" w:cs="Times New Roman"/>
          <w:sz w:val="30"/>
          <w:szCs w:val="30"/>
        </w:rPr>
        <w:t xml:space="preserve"> образование;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26381">
        <w:rPr>
          <w:rFonts w:ascii="Times New Roman" w:hAnsi="Times New Roman" w:cs="Times New Roman"/>
          <w:sz w:val="30"/>
          <w:szCs w:val="30"/>
        </w:rPr>
        <w:t>законодательно</w:t>
      </w:r>
      <w:proofErr w:type="gramEnd"/>
      <w:r w:rsidRPr="00626381">
        <w:rPr>
          <w:rFonts w:ascii="Times New Roman" w:hAnsi="Times New Roman" w:cs="Times New Roman"/>
          <w:sz w:val="30"/>
          <w:szCs w:val="30"/>
        </w:rPr>
        <w:t xml:space="preserve"> закрепленный приоритет оказания медицинской помощи матерям и детям, </w:t>
      </w:r>
      <w:proofErr w:type="spellStart"/>
      <w:r w:rsidRPr="00626381">
        <w:rPr>
          <w:rFonts w:ascii="Times New Roman" w:hAnsi="Times New Roman" w:cs="Times New Roman"/>
          <w:sz w:val="30"/>
          <w:szCs w:val="30"/>
        </w:rPr>
        <w:t>разноуровневая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система ее оказания.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В индексе глобальной безопасности здоровья (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Global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Health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Security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Index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 GHS)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2021 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занимает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63 место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из 195 стран с индексом 43,9 балла (в 2019 году – 108 место; 35,3 балла). Для сравнения: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Кыргызстан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68,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Республика Кипр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70,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Объединенные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Арабские Эмираты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80,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Узбекистан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82,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Украина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83,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Азербайджан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100,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Монако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112,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Таджикистан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140.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Лекарственные средства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Евразийского экономического союза. Все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лекарственные препараты проходят испытания на безопасность, эффективность и качество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состоянию на 1 сентября 2023 г. зарегистрировано 4 355 лекарственных препаратов (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1 826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отечественного производства, 2 529 – зарубежного)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 7 являются оригинальными разработками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Эноксапарин-Белмед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 Иммуноглобулин человека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антирезус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анти-D,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Иммунофарм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Эфлейра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Алюфер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Фортека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 вакцина Гам-КОВИД-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Вак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и 3 –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Адалимаб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Ринсулин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НПХ,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Ринсулин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Р)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Расширение ассортимента выпускаемых отечественными производителями препаратов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Отечественный аналог комбинированного жидкого антибактериального лекарственного препарата амоксициллина с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клавулановой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кислотой –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Аугмеклав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успешно заместил более 20 % импорта за два года присутствия на рынке.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Одним из впечатляющих примеров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импортозамещения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является освоение лекарственного препарата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Хлорофиллипт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 заменившего ушедшего с рынка украинского производителя. Препарат не имеет аналогов.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Для отдельных категорий граждан предусмотрено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и перевязочными материалами.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Минздравом в 2022 году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 w:rsidRPr="00626381">
        <w:rPr>
          <w:rFonts w:ascii="Times New Roman" w:hAnsi="Times New Roman" w:cs="Times New Roman"/>
          <w:sz w:val="30"/>
          <w:szCs w:val="30"/>
        </w:rPr>
        <w:t>.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Медицинская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профилактика – ключевой элемент сохранения и укрепления здоровья населения</w:t>
      </w:r>
      <w:r w:rsidRPr="00626381">
        <w:rPr>
          <w:rFonts w:ascii="Times New Roman" w:hAnsi="Times New Roman" w:cs="Times New Roman"/>
          <w:sz w:val="30"/>
          <w:szCs w:val="30"/>
        </w:rPr>
        <w:t>. Проводится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 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Для обеспечения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физкультурно-оздоровительной работы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 населением по месту жительства в республике функционирует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144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городских, районных физкультурно-оздоровительных, спортивных центра, физкультурно-спортивных клуба, в которых создано более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2,7 тыс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 спортивных групп и секций.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первом полугодии 2023 г. состоялось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626381">
        <w:rPr>
          <w:rFonts w:ascii="Times New Roman" w:hAnsi="Times New Roman" w:cs="Times New Roman"/>
          <w:sz w:val="30"/>
          <w:szCs w:val="30"/>
        </w:rPr>
        <w:t xml:space="preserve"> республиканских спортивно-массовых мероприятия с участием около 35 тыс. чел. (в том числе более 3,6 тыс. детей и подростков).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Среди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значимых республиканских спортивно-массовых мероприятий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: республиканские соревнования среди детей и подростков по хоккею «Золотая шайба» на призы Президента Республики Беларусь, XVI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по улучшению здоровья граждан и профилактике болезней, расширяет возможности для ведения здорового образа жизни. Вместе с тем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забота о собственном здоровье – это личный выбор и ответственность каждого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7. Развитие интеллектуального и духовно-нравственного потенциала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белорусского общества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Наша страна благодаря взвешенной социальной политике располагает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значительным человеческим капиталом</w:t>
      </w:r>
      <w:r w:rsidRPr="00626381">
        <w:rPr>
          <w:rFonts w:ascii="Times New Roman" w:hAnsi="Times New Roman" w:cs="Times New Roman"/>
          <w:sz w:val="30"/>
          <w:szCs w:val="30"/>
        </w:rPr>
        <w:t>. Ключевой инструмент трансформации демографического потенциала в человеческий капитал – национальная система образования.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образование обеспечивается на всех уровнях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(основном, специальном и дополнительном) и является приоритетным направлением государственной политики.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Беларуси функционируют свыше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7 тыс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 учреждений образования, в которых обучаются и воспитываются около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1,7 млн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чел. Обучение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 xml:space="preserve">и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воспитание обеспечивают около 422 тыс. работников системы образования.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По уровню грамотности взрослого населения и молодежи, возможностям, предоставляемым государством для получения образования, а также количеству студентов на 10 тыс. населения Беларусь относится к развитым странам: уровень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грамотности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взрослого населения составляет 99,7 %, охват базового, общим средним и профессиональным образованием занятого населения – 98 %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Беларусь по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индексу человеческого развития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(далее – ИЧР) находится на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60-й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позиции из 191,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оставаясь в группе с самым высоким уровнем развития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 демонстрируя прогресс как по некоторым компонентам ИЧР (индекс ВВП), так и по дополнительным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индексам (индекс неравенства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 индекс гендерного равенства). Для сравнения: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Россия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(52),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Грузия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(63),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Болгария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(68),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Украина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(77),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Китай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(79),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Азербайджан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(91),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Индия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(132).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Важнейший элемент системы государственной поддержки интеллектуального будущего нашей страны –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специальные фонды Президента Республики Беларусь по поддержке талантливой молодежи, социальной поддержке одаренных учащихся и студентов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 1996 года по линии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спецфонда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поддержке талантливой молодежи поощрения получили 4518 граждан и 359 коллективов.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 1996 года фонд социальной поддержке одаренных учащихся и студентов принял решения о поощрении 41 943 учащихся и студента, 4 066 педагогических и научных работников.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К большому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62638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Вопросы совершенствования образовательной сферы находятся на особом контроле Главы государства, о чем свидетельствуют состоявшиеся совещания 18 августа и 21 сентября 2023 г.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«Школа – это храм, и в этом весь сакральный смысл образовательного процесса»</w:t>
      </w:r>
      <w:r w:rsidRPr="00626381">
        <w:rPr>
          <w:rFonts w:ascii="Times New Roman" w:hAnsi="Times New Roman" w:cs="Times New Roman"/>
          <w:sz w:val="30"/>
          <w:szCs w:val="30"/>
        </w:rPr>
        <w:t xml:space="preserve">, – заявил Президент Беларуси </w:t>
      </w:r>
      <w:proofErr w:type="spellStart"/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, акцентируя внимание на </w:t>
      </w: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том, что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 Школа закладывает фундамент будущего не просто гражданина – человека»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Одна из главных задач нашего развития неизменна: сохранить наши лучшие национальные черты, наши богатейшие историко-культурные традиции.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Преданность Отечеству нужно доказывать своими поступками. Активную гражданскую позицию выражать через конкретные созидательные дела</w:t>
      </w:r>
      <w:r w:rsidRPr="00626381">
        <w:rPr>
          <w:rFonts w:ascii="Times New Roman" w:hAnsi="Times New Roman" w:cs="Times New Roman"/>
          <w:sz w:val="30"/>
          <w:szCs w:val="30"/>
        </w:rPr>
        <w:t>. При этом всегда давать нравственную самооценку своим действиям.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8. Обеспечение правопорядка – важное условие общественной стабильности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На совещании об общественно-политической обстановке и состоянии преступности в стране 24 января 2023 г.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Глава государства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«Защита законных прав и интересов наших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людей – это главное</w:t>
      </w:r>
      <w:r w:rsidRPr="00626381">
        <w:rPr>
          <w:rFonts w:ascii="Times New Roman" w:hAnsi="Times New Roman" w:cs="Times New Roman"/>
          <w:sz w:val="30"/>
          <w:szCs w:val="30"/>
        </w:rPr>
        <w:t xml:space="preserve">.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Мы мало внимания обращаем в последнее время на эту проблему… Пусть это по сравнению с другими государствами, даже самыми демократичными в мире, капля в море. Но, тем не менее,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 этом нельзя забывать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рейтинге уровня преступности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Crime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Index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by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Country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) по итогам 2022 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занимает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34 место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среди 142 стран участников. Для сравнения: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Франция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36,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Казахстан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48,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США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55,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Швеция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58,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Великобритания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65,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Украина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68.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По информации МВД, в стране за 2021 – первую половину 2023 г. наблюдается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положительная динамика преступности и криминализации общества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Общее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число зарегистрированных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первом полугодии 2023 г. преступлений отмечается ниже уровня аналогичного периода прошлого 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(далее – АППГ)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2,7 %.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Снижение наблюдается практически во всех регионах, за исключением Витебской области и г. Минска.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целом по республике на 14,7 % уменьшилось количество особо тяжких, на 2 % менее тяжких и на 4,7 % не представляющих большой общественной опасности уголовно наказуемых деяний.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По итогам первого полугодия 2023 г.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оперативная обстановка в подростковой среде характеризуется поступательным снижением числа совершенных преступлений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В сравнении с АППГ, количество преступлений, совершенных несовершеннолетними или с их участием, уменьшилось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 8,2 %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 Данная положительная тенденция характерна практически для всех регионов, за исключением Гомельской области 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г. Минска. Отмечено снижение на 12,9 % числа совершенных подростками особо тяжких уголовно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наказуемых деяний.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Общая деградация личности в результате приема наркотиков наступает в 10–15 раз быстрее, чем от алкоголя. До среднего возраста наркоманы чаще всего не доживают, умирая от передозировки, различных сопутствующих заболеваний или заканчивая самоубийством. При этом страдают и те, кто находится с </w:t>
      </w:r>
      <w:proofErr w:type="spellStart"/>
      <w:r w:rsidRPr="00626381">
        <w:rPr>
          <w:rFonts w:ascii="Times New Roman" w:hAnsi="Times New Roman" w:cs="Times New Roman"/>
          <w:sz w:val="30"/>
          <w:szCs w:val="30"/>
        </w:rPr>
        <w:t>наркопотребителями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рядом (родственники, друзья, близкие) и ведут здоровый образ жизни.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 зарегистрировано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600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фактов передозировки наркотиков (19 допущено несовершеннолетними), в результате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отравления наркотиками погибло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73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человека (63 мужчины и 10 женщин). За 6 месяцев 2023 г.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270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фактов передозировки (1 допущена несовершеннолетними), погибло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34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человека (30 мужчин и 4 женщины).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По подсчетам экспертов, потребитель наркотиков в течение своей жизни вовлекает в употребление наркотических средств и психотропных веществ от 5 до 17 человек. 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 – это обогащение за счет судеб, жизней и здоровья молодых и наивных людей.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 109 несовершеннолетних лиц совершили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141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преступление в сфере незаконного оборота наркотиков. За 6 месяцев 2023 г. – 40 несовершеннолетних лиц совершили 33 преступления. Большинство относятся к категории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особо тяжких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это от 6 до 20 лет лишения свободы (части 3 – 4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статьи 328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УК).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ОВД совместно с заинтересованными проводится работа по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вовлечению лиц, страдающих алкоголизмом, наркоманией, токсикоманией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и зависимостью от других </w:t>
      </w:r>
      <w:proofErr w:type="spellStart"/>
      <w:r w:rsidRPr="00626381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веществ,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 общественную жизнь</w:t>
      </w:r>
      <w:r w:rsidRPr="00626381">
        <w:rPr>
          <w:rFonts w:ascii="Times New Roman" w:hAnsi="Times New Roman" w:cs="Times New Roman"/>
          <w:sz w:val="30"/>
          <w:szCs w:val="30"/>
        </w:rPr>
        <w:t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По итогам шести месяцев 2023 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количество преступлений, совершенных лицами в состоянии алкогольного опьянения, уменьшилось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(-8,0 %; с 7 723 до 7 103). Также снизился на 0,9 % (с 31,5 % до 30,6 %) удельный вес преступлений, совершенных лицами в состоянии алкогольного опьянения, от их общего числа.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Как отметил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Президент Республики 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еще 29 октября 2019 г. на состоявшемся на совещании по вопросам противодействия распространению наркотиков и профилактике наркомании,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«самый эффективный барьер на пути распространения наркотиков – это их тотальное непринятие обществом. Не будет спроса, не будет и предложений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.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Нам этого нужно добиваться»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международным антикоррупционным стандартам.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 в республике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зарегистрировано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1 328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уголовных дел о коррупционных преступлениях, что на 26,6 % больше, чем в 2021 году (1 049). В первом полугодии 2023 г. зарегистрировано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638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уголовных дел о коррупционных преступлениях, что составило 1,5 % от общего числа возбужденных уголовных дел о всех преступлениях (41 208).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структуре коррупционной преступности традиционно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 служебными полномочиями, злоупотребление властью или служебными полномочиями, превышение власти или служебных полномочий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Следственным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комитетом Республики Беларусь в 2021–2022 годах и первом полугодии 2023 г.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расследовано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3 370 уголовных дел о коррупционных преступлениях (2021 год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1 285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дел, 2022 год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1 710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первое полугодие текущего года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375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Сумма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причиненного совершением коррупционных преступлений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ущерба (вреда)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оконченным в рассматриваемые два с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половиной года делам составила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49,6 млн рублей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На протяжении последних лет в Республике Беларусь (как и во всем мире) наблюдался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рост количества регистрируемых преступлений, совершаемых с использованием информационно-коммуникационных технологий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(далее – ИКТ).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нашей стране ситуацию удалось изменить в 2021 году, а в 2022 году закрепить положительную динамику снижения числа регистрируемых </w:t>
      </w:r>
      <w:proofErr w:type="spellStart"/>
      <w:r w:rsidRPr="00626381">
        <w:rPr>
          <w:rFonts w:ascii="Times New Roman" w:hAnsi="Times New Roman" w:cs="Times New Roman"/>
          <w:sz w:val="30"/>
          <w:szCs w:val="30"/>
        </w:rPr>
        <w:t>киберпреступлений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. Однако, по данным МВД, в </w:t>
      </w:r>
      <w:r w:rsidRPr="00626381">
        <w:rPr>
          <w:rFonts w:ascii="Times New Roman" w:hAnsi="Times New Roman" w:cs="Times New Roman"/>
          <w:sz w:val="30"/>
          <w:szCs w:val="30"/>
        </w:rPr>
        <w:lastRenderedPageBreak/>
        <w:t>феврале–марте 2023 г., по причине так называемых «</w:t>
      </w:r>
      <w:proofErr w:type="spellStart"/>
      <w:r w:rsidRPr="00626381">
        <w:rPr>
          <w:rFonts w:ascii="Times New Roman" w:hAnsi="Times New Roman" w:cs="Times New Roman"/>
          <w:sz w:val="30"/>
          <w:szCs w:val="30"/>
        </w:rPr>
        <w:t>фишинговых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атак»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(имитируют работу официальных сайтов банковских учреждений)</w:t>
      </w:r>
      <w:r w:rsidRPr="00626381">
        <w:rPr>
          <w:rFonts w:ascii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 29,4 %).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</w:t>
      </w:r>
      <w:proofErr w:type="spellStart"/>
      <w:r w:rsidRPr="00626381">
        <w:rPr>
          <w:rFonts w:ascii="Times New Roman" w:hAnsi="Times New Roman" w:cs="Times New Roman"/>
          <w:sz w:val="30"/>
          <w:szCs w:val="30"/>
        </w:rPr>
        <w:t>киберпреступлений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, в том числе путем повышения уровня цифровой грамотности населения через СМИ, взаимодействия с государственными органами, банками и другими субъектами хозяйствования в части обеспечения </w:t>
      </w:r>
      <w:proofErr w:type="spellStart"/>
      <w:r w:rsidRPr="00626381">
        <w:rPr>
          <w:rFonts w:ascii="Times New Roman" w:hAnsi="Times New Roman" w:cs="Times New Roman"/>
          <w:sz w:val="30"/>
          <w:szCs w:val="30"/>
        </w:rPr>
        <w:t>кибербезопасности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государственного и частного секторов.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оперативная обстановка, складывающая в Республике Беларусь, остается стабильной, а применяемая стратегия выявления криминогенных рисков и угроз общественной безопасности соответствует современным реалиям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****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Социально ориентированная политика нашей страны – эталон реальной заботы о своих гражданах для многих государств.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Глава государства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 30 июня 2023 г. на торжественном собрании в честь Дня Независимости,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«Беларусь является 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C53259" w:rsidRPr="00626381" w:rsidRDefault="00C53259" w:rsidP="00C5325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ориентиром в работе с населением определен постепенный переход от патерналистской модели к поддерживающей</w:t>
      </w:r>
      <w:r w:rsidRPr="00626381">
        <w:rPr>
          <w:rFonts w:ascii="Times New Roman" w:hAnsi="Times New Roman" w:cs="Times New Roman"/>
          <w:sz w:val="30"/>
          <w:szCs w:val="30"/>
        </w:rPr>
        <w:t>, когда государство не просто берет на себя решение всех проблем человека, а создает такие условия, чтобы гражданин самостоятельно мог их решать.</w:t>
      </w:r>
    </w:p>
    <w:p w:rsidR="00C53259" w:rsidRDefault="00C53259" w:rsidP="00C5325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D786D" w:rsidRDefault="007D786D">
      <w:bookmarkStart w:id="0" w:name="_GoBack"/>
      <w:bookmarkEnd w:id="0"/>
    </w:p>
    <w:sectPr w:rsidR="007D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59"/>
    <w:rsid w:val="007D786D"/>
    <w:rsid w:val="00C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CD17D-E4D2-4CA0-AAF2-B4105945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3259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2023-10-16T07:31:00Z</dcterms:created>
  <dcterms:modified xsi:type="dcterms:W3CDTF">2023-10-16T07:31:00Z</dcterms:modified>
</cp:coreProperties>
</file>