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D91ED4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3548A8" w:rsidRPr="00FC1112">
        <w:rPr>
          <w:lang w:val="ru-RU"/>
        </w:rPr>
        <w:t>8.12.2 «Внесение изменения в</w:t>
      </w:r>
      <w:r w:rsidR="003548A8">
        <w:t> </w:t>
      </w:r>
      <w:r w:rsidR="003548A8" w:rsidRPr="00FC1112">
        <w:rPr>
          <w:lang w:val="ru-RU"/>
        </w:rPr>
        <w:t>специальное разрешение (лицензию) на</w:t>
      </w:r>
      <w:r w:rsidR="003548A8">
        <w:t> </w:t>
      </w:r>
      <w:r w:rsidR="003548A8" w:rsidRPr="00FC1112">
        <w:rPr>
          <w:lang w:val="ru-RU"/>
        </w:rPr>
        <w:t>розничную торговлю алкогольными напитками и</w:t>
      </w:r>
      <w:r w:rsidR="003548A8">
        <w:t> </w:t>
      </w:r>
      <w:r w:rsidR="003548A8" w:rsidRPr="00FC1112">
        <w:rPr>
          <w:lang w:val="ru-RU"/>
        </w:rPr>
        <w:t>(или) табачными изделиями»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D91ED4" w:rsidRDefault="00D9692A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D91ED4" w:rsidTr="00C3409E">
        <w:tc>
          <w:tcPr>
            <w:tcW w:w="3258" w:type="pct"/>
          </w:tcPr>
          <w:p w:rsidR="00D91ED4" w:rsidRPr="00FC1112" w:rsidRDefault="00D91ED4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42" w:type="pct"/>
          </w:tcPr>
          <w:p w:rsidR="00D91ED4" w:rsidRPr="00FC1112" w:rsidRDefault="00D91ED4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D91ED4" w:rsidRPr="00FC1112" w:rsidRDefault="00D91ED4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D91ED4" w:rsidRDefault="00D91ED4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D91ED4" w:rsidRPr="00FC1112" w:rsidRDefault="00D91ED4" w:rsidP="00D91ED4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8.12.2 «Внесение изменения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специальное разрешение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(лицензию) на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розничную торговлю алкогольными напитками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(или)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табачными изделиями»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Минский городской исполнительный комитет, городской (в</w:t>
      </w:r>
      <w:r>
        <w:t> </w:t>
      </w:r>
      <w:r w:rsidRPr="00FC1112">
        <w:rPr>
          <w:lang w:val="ru-RU"/>
        </w:rPr>
        <w:t>том числе в</w:t>
      </w:r>
      <w:r>
        <w:t> </w:t>
      </w:r>
      <w:r w:rsidRPr="00FC1112">
        <w:rPr>
          <w:lang w:val="ru-RU"/>
        </w:rPr>
        <w:t>городах с</w:t>
      </w:r>
      <w:r>
        <w:t> </w:t>
      </w:r>
      <w:r w:rsidRPr="00FC1112">
        <w:rPr>
          <w:lang w:val="ru-RU"/>
        </w:rPr>
        <w:t>районным делением), районный исполнительный комитет по</w:t>
      </w:r>
      <w:r>
        <w:t> </w:t>
      </w:r>
      <w:r w:rsidRPr="00FC1112">
        <w:rPr>
          <w:lang w:val="ru-RU"/>
        </w:rPr>
        <w:t>местонахождению юридического лица или индивидуального предпринимателя, зарегистрированных в Республике Беларусь;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</w:t>
      </w:r>
      <w:r>
        <w:t> </w:t>
      </w:r>
      <w:r w:rsidRPr="00FC1112">
        <w:rPr>
          <w:lang w:val="ru-RU"/>
        </w:rPr>
        <w:t>сентября 2010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450 «О</w:t>
      </w:r>
      <w:r>
        <w:t> </w:t>
      </w:r>
      <w:r w:rsidRPr="00FC1112">
        <w:rPr>
          <w:lang w:val="ru-RU"/>
        </w:rPr>
        <w:t>лицензировании отдельных видов деятельности»;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принятии заявления заинтересованного лица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абзаце первом части второй пункта</w:t>
      </w:r>
      <w:r>
        <w:t> </w:t>
      </w:r>
      <w:r w:rsidRPr="00FC1112">
        <w:rPr>
          <w:lang w:val="ru-RU"/>
        </w:rPr>
        <w:t>21 Положения о</w:t>
      </w:r>
      <w:r>
        <w:t> </w:t>
      </w:r>
      <w:r w:rsidRPr="00FC1112">
        <w:rPr>
          <w:lang w:val="ru-RU"/>
        </w:rPr>
        <w:t>лицензировании отдельных видов деятельности, утвержденного Указом Президента Республики Беларусь от 1</w:t>
      </w:r>
      <w:r>
        <w:t> </w:t>
      </w:r>
      <w:r w:rsidRPr="00FC1112">
        <w:rPr>
          <w:lang w:val="ru-RU"/>
        </w:rPr>
        <w:t>сентября 2010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450;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24 и</w:t>
      </w:r>
      <w:r>
        <w:t> </w:t>
      </w:r>
      <w:r w:rsidRPr="00FC1112">
        <w:rPr>
          <w:lang w:val="ru-RU"/>
        </w:rPr>
        <w:t>части второй пункта</w:t>
      </w:r>
      <w:r>
        <w:t> </w:t>
      </w:r>
      <w:r w:rsidRPr="00FC1112">
        <w:rPr>
          <w:lang w:val="ru-RU"/>
        </w:rPr>
        <w:t>71 Положения о</w:t>
      </w:r>
      <w:r>
        <w:t> </w:t>
      </w:r>
      <w:r w:rsidRPr="00FC1112">
        <w:rPr>
          <w:lang w:val="ru-RU"/>
        </w:rPr>
        <w:t>лицензировании отдельных видов деятельности;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административная</w:t>
      </w:r>
      <w:proofErr w:type="gramEnd"/>
      <w:r w:rsidRPr="00FC1112">
        <w:rPr>
          <w:lang w:val="ru-RU"/>
        </w:rPr>
        <w:t xml:space="preserve"> процедура осуществляется в</w:t>
      </w:r>
      <w:r>
        <w:t> </w:t>
      </w:r>
      <w:r w:rsidRPr="00FC1112">
        <w:rPr>
          <w:lang w:val="ru-RU"/>
        </w:rPr>
        <w:t>отношении розничной торговли алкогольными напитками, розничной торговли табачными изделиями;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</w:t>
      </w:r>
      <w:proofErr w:type="gramEnd"/>
      <w:r w:rsidRPr="00FC1112">
        <w:rPr>
          <w:lang w:val="ru-RU"/>
        </w:rPr>
        <w:t xml:space="preserve"> принятия решения по</w:t>
      </w:r>
      <w:r>
        <w:t> </w:t>
      </w:r>
      <w:r w:rsidRPr="00FC1112">
        <w:rPr>
          <w:lang w:val="ru-RU"/>
        </w:rPr>
        <w:t>вопросам лицензирования уполномоченный орган вправе провести оценку и</w:t>
      </w:r>
      <w:r>
        <w:t> </w:t>
      </w:r>
      <w:r w:rsidRPr="00FC1112">
        <w:rPr>
          <w:lang w:val="ru-RU"/>
        </w:rPr>
        <w:t>(или) назначить проведение экспертизы соответствия возможностей лицензиата лицензионным требованиям и</w:t>
      </w:r>
      <w:r>
        <w:t> </w:t>
      </w:r>
      <w:r w:rsidRPr="00FC1112">
        <w:rPr>
          <w:lang w:val="ru-RU"/>
        </w:rPr>
        <w:t>условиям;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1.3.5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D91ED4">
        <w:rPr>
          <w:b/>
          <w:sz w:val="28"/>
          <w:szCs w:val="28"/>
          <w:u w:val="single"/>
          <w:lang w:val="ru-RU"/>
        </w:rPr>
        <w:t>2.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Документы и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осуществления административной процедуры, представляемые заинтересованным лицом: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3701"/>
        <w:gridCol w:w="3325"/>
      </w:tblGrid>
      <w:tr w:rsidR="00D91ED4" w:rsidRPr="00FC1112" w:rsidTr="00C3409E">
        <w:tc>
          <w:tcPr>
            <w:tcW w:w="1363" w:type="pct"/>
            <w:tcBorders>
              <w:bottom w:val="single" w:sz="5" w:space="0" w:color="000000"/>
              <w:right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91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721" w:type="pct"/>
            <w:tcBorders>
              <w:left w:val="single" w:sz="5" w:space="0" w:color="000000"/>
              <w:bottom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D91ED4" w:rsidTr="00C3409E">
        <w:tc>
          <w:tcPr>
            <w:tcW w:w="13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D91ED4">
              <w:rPr>
                <w:b/>
                <w:sz w:val="20"/>
                <w:szCs w:val="20"/>
                <w:lang w:val="ru-RU"/>
              </w:rPr>
              <w:t>заявление</w:t>
            </w:r>
            <w:proofErr w:type="gramEnd"/>
            <w:r w:rsidRPr="00D91ED4">
              <w:rPr>
                <w:b/>
                <w:sz w:val="20"/>
                <w:szCs w:val="20"/>
                <w:lang w:val="ru-RU"/>
              </w:rPr>
              <w:t xml:space="preserve"> о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внесении изменения в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специальное разрешение (лицензию) на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розничную торговлю алкогольными напитками и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(или) табачными изделиями (далее, если не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указано иное,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– лицензия)</w:t>
            </w:r>
          </w:p>
        </w:tc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заявление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должно помимо сведений, установленных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14 Закона «Об основах административных процедур», соответствовать требованиям, определенным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абзаце втором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68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лицензировании отдельных видов деятельности</w:t>
            </w:r>
          </w:p>
        </w:tc>
        <w:tc>
          <w:tcPr>
            <w:tcW w:w="1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 заказным письмом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заказным уведомлением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получении;</w:t>
            </w:r>
          </w:p>
          <w:p w:rsidR="00D91ED4" w:rsidRDefault="00D91ED4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виде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D91ED4" w:rsidRPr="00FC1112" w:rsidTr="00C3409E">
        <w:tc>
          <w:tcPr>
            <w:tcW w:w="1363" w:type="pct"/>
            <w:tcBorders>
              <w:top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D91ED4">
              <w:rPr>
                <w:b/>
                <w:sz w:val="20"/>
                <w:szCs w:val="20"/>
                <w:lang w:val="ru-RU"/>
              </w:rPr>
              <w:t>документ</w:t>
            </w:r>
            <w:proofErr w:type="gramEnd"/>
            <w:r w:rsidRPr="00D91ED4">
              <w:rPr>
                <w:b/>
                <w:sz w:val="20"/>
                <w:szCs w:val="20"/>
                <w:lang w:val="ru-RU"/>
              </w:rPr>
              <w:t xml:space="preserve"> об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уплате государственной пошлины за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внесение в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лицензию изменений и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(или) дополнений</w:t>
            </w:r>
          </w:p>
        </w:tc>
        <w:tc>
          <w:tcPr>
            <w:tcW w:w="191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документ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должен соответствовать требованиям, определенным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частях первой–третьей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6 статьи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287 Налогового кодекса Республики Беларусь</w:t>
            </w:r>
          </w:p>
        </w:tc>
        <w:tc>
          <w:tcPr>
            <w:tcW w:w="1721" w:type="pct"/>
            <w:tcBorders>
              <w:top w:val="single" w:sz="5" w:space="0" w:color="000000"/>
              <w:left w:val="single" w:sz="5" w:space="0" w:color="000000"/>
            </w:tcBorders>
          </w:tcPr>
          <w:p w:rsidR="00D91ED4" w:rsidRPr="00FC1112" w:rsidRDefault="00D91ED4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>
        <w:t> 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процедур».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D91ED4">
        <w:rPr>
          <w:b/>
          <w:sz w:val="28"/>
          <w:szCs w:val="28"/>
          <w:u w:val="single"/>
          <w:lang w:val="ru-RU"/>
        </w:rPr>
        <w:t>3.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Сведения о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D91ED4">
        <w:rPr>
          <w:b/>
          <w:sz w:val="28"/>
          <w:szCs w:val="28"/>
          <w:u w:val="single"/>
        </w:rPr>
        <w:t> </w:t>
      </w:r>
      <w:r w:rsidRPr="00D91ED4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2"/>
        <w:gridCol w:w="1611"/>
        <w:gridCol w:w="2046"/>
      </w:tblGrid>
      <w:tr w:rsidR="00D91ED4" w:rsidTr="00C3409E">
        <w:tc>
          <w:tcPr>
            <w:tcW w:w="3107" w:type="pct"/>
            <w:tcBorders>
              <w:bottom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D91ED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D91E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ED4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83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D91ED4">
              <w:rPr>
                <w:b/>
                <w:sz w:val="20"/>
                <w:szCs w:val="20"/>
              </w:rPr>
              <w:t>Срок</w:t>
            </w:r>
            <w:proofErr w:type="spellEnd"/>
            <w:r w:rsidRPr="00D91E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ED4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D91ED4">
              <w:rPr>
                <w:b/>
                <w:sz w:val="20"/>
                <w:szCs w:val="20"/>
              </w:rPr>
              <w:t>Форма</w:t>
            </w:r>
            <w:proofErr w:type="spellEnd"/>
            <w:r w:rsidRPr="00D91E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ED4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D91ED4" w:rsidTr="00C3409E">
        <w:tc>
          <w:tcPr>
            <w:tcW w:w="3107" w:type="pct"/>
            <w:tcBorders>
              <w:top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D91ED4">
              <w:rPr>
                <w:b/>
                <w:sz w:val="20"/>
                <w:szCs w:val="20"/>
                <w:lang w:val="ru-RU"/>
              </w:rPr>
              <w:t>специальное</w:t>
            </w:r>
            <w:proofErr w:type="gramEnd"/>
            <w:r w:rsidRPr="00D91ED4">
              <w:rPr>
                <w:b/>
                <w:sz w:val="20"/>
                <w:szCs w:val="20"/>
                <w:lang w:val="ru-RU"/>
              </w:rPr>
              <w:t xml:space="preserve"> разрешение (лицензия) на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розничную торговлю алкогольными напитками и</w:t>
            </w:r>
            <w:r w:rsidRPr="00D91ED4">
              <w:rPr>
                <w:b/>
                <w:sz w:val="20"/>
                <w:szCs w:val="20"/>
              </w:rPr>
              <w:t> </w:t>
            </w:r>
            <w:r w:rsidRPr="00D91ED4">
              <w:rPr>
                <w:b/>
                <w:sz w:val="20"/>
                <w:szCs w:val="20"/>
                <w:lang w:val="ru-RU"/>
              </w:rPr>
              <w:t>(или) табачными изделиями</w:t>
            </w: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D91ED4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D91ED4" w:rsidRPr="00D91ED4" w:rsidRDefault="00D91ED4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D91ED4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D91ED4" w:rsidRDefault="00D91ED4" w:rsidP="00D91ED4">
      <w:pPr>
        <w:spacing w:after="60"/>
        <w:ind w:firstLine="566"/>
        <w:jc w:val="both"/>
      </w:pPr>
      <w:r>
        <w:t> </w:t>
      </w:r>
    </w:p>
    <w:p w:rsidR="00D91ED4" w:rsidRPr="00FC1112" w:rsidRDefault="00D91ED4" w:rsidP="00D91ED4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Иные действия, совершаемые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решения,</w:t>
      </w:r>
      <w:r>
        <w:t> </w:t>
      </w:r>
      <w:r w:rsidRPr="00FC1112">
        <w:rPr>
          <w:lang w:val="ru-RU"/>
        </w:rPr>
        <w:t>– внесение сведений о</w:t>
      </w:r>
      <w:r>
        <w:t> </w:t>
      </w:r>
      <w:r w:rsidRPr="00FC1112">
        <w:rPr>
          <w:lang w:val="ru-RU"/>
        </w:rPr>
        <w:t>внесении в</w:t>
      </w:r>
      <w:r>
        <w:t> </w:t>
      </w:r>
      <w:r w:rsidRPr="00FC1112">
        <w:rPr>
          <w:lang w:val="ru-RU"/>
        </w:rPr>
        <w:t>лицензию изменений и</w:t>
      </w:r>
      <w:r>
        <w:t> </w:t>
      </w:r>
      <w:r w:rsidRPr="00FC1112">
        <w:rPr>
          <w:lang w:val="ru-RU"/>
        </w:rPr>
        <w:t>(или) дополнений в</w:t>
      </w:r>
      <w:r>
        <w:t> </w:t>
      </w:r>
      <w:r w:rsidRPr="00FC1112">
        <w:rPr>
          <w:lang w:val="ru-RU"/>
        </w:rPr>
        <w:t>Единый реестр лицензий.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u w:val="single"/>
          <w:lang w:val="ru-RU"/>
        </w:rPr>
      </w:pPr>
      <w:bookmarkStart w:id="0" w:name="_GoBack"/>
      <w:r w:rsidRPr="00D91ED4">
        <w:rPr>
          <w:b/>
          <w:u w:val="single"/>
          <w:lang w:val="ru-RU"/>
        </w:rPr>
        <w:t>4.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Вид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размер платы, взимаемой при осуществлении административной процедуры, или перечень затрат, связанных с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осуществлением административной процедуры: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u w:val="single"/>
          <w:lang w:val="ru-RU"/>
        </w:rPr>
      </w:pPr>
      <w:r w:rsidRPr="00D91ED4">
        <w:rPr>
          <w:b/>
          <w:u w:val="single"/>
          <w:lang w:val="ru-RU"/>
        </w:rPr>
        <w:t>в случае включения розничной торговли алкогольными напитками или розничной торговли табачными изделиями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качестве составляющей работы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услуги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включения торговых объектов,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которых соискатель лицензии намеревается осуществлять розничную торговлю, объектов общественного питания,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которых соискатель лицензии намеревается осуществлять продажу алкогольных напитков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табачных изделий,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том числе при одновременном внесении иных изменений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дополнений,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– государственная пошлина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размере 19 базовых величин;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u w:val="single"/>
          <w:lang w:val="ru-RU"/>
        </w:rPr>
      </w:pPr>
      <w:proofErr w:type="gramStart"/>
      <w:r w:rsidRPr="00D91ED4">
        <w:rPr>
          <w:b/>
          <w:u w:val="single"/>
          <w:lang w:val="ru-RU"/>
        </w:rPr>
        <w:t>в</w:t>
      </w:r>
      <w:proofErr w:type="gramEnd"/>
      <w:r w:rsidRPr="00D91ED4">
        <w:rPr>
          <w:b/>
          <w:u w:val="single"/>
          <w:lang w:val="ru-RU"/>
        </w:rPr>
        <w:t xml:space="preserve"> случае внесения иных изменений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дополнений, не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указанных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абзаце втором настоящего пункта, за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исключением случаев, когда такие изменения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дополнения вносятся одновременно с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внесением изменений 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(или) дополнений, предусмотренных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абзаце втором настоящего пункта,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– государственная пошлина в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размере 4 базовых величин.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u w:val="single"/>
          <w:lang w:val="ru-RU"/>
        </w:rPr>
      </w:pPr>
      <w:r w:rsidRPr="00D91ED4">
        <w:rPr>
          <w:b/>
          <w:u w:val="single"/>
          <w:lang w:val="ru-RU"/>
        </w:rPr>
        <w:t>Льготы по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размеру платы, взимаемой при осуществлении административной процедуры, установлены подпунктом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10.20 пункта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10, пунктом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14 статьи</w:t>
      </w:r>
      <w:r w:rsidRPr="00D91ED4">
        <w:rPr>
          <w:b/>
          <w:u w:val="single"/>
        </w:rPr>
        <w:t> </w:t>
      </w:r>
      <w:r w:rsidRPr="00D91ED4">
        <w:rPr>
          <w:b/>
          <w:u w:val="single"/>
          <w:lang w:val="ru-RU"/>
        </w:rPr>
        <w:t>285 Налогового кодекса Республики Беларусь.</w:t>
      </w:r>
    </w:p>
    <w:p w:rsidR="00D91ED4" w:rsidRPr="00D91ED4" w:rsidRDefault="00D91ED4" w:rsidP="00D91ED4">
      <w:pPr>
        <w:spacing w:after="60"/>
        <w:ind w:firstLine="566"/>
        <w:jc w:val="both"/>
        <w:rPr>
          <w:b/>
          <w:u w:val="single"/>
          <w:lang w:val="ru-RU"/>
        </w:rPr>
      </w:pPr>
      <w:r w:rsidRPr="00D91ED4">
        <w:rPr>
          <w:b/>
          <w:u w:val="single"/>
        </w:rPr>
        <w:t> </w:t>
      </w:r>
    </w:p>
    <w:bookmarkEnd w:id="0"/>
    <w:p w:rsidR="00F36955" w:rsidRPr="00D91ED4" w:rsidRDefault="00F36955">
      <w:pPr>
        <w:spacing w:after="60"/>
        <w:jc w:val="both"/>
        <w:rPr>
          <w:b/>
          <w:u w:val="single"/>
          <w:lang w:val="ru-RU"/>
        </w:rPr>
      </w:pPr>
    </w:p>
    <w:sectPr w:rsidR="00F36955" w:rsidRPr="00D91ED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3548A8"/>
    <w:rsid w:val="00AA6E72"/>
    <w:rsid w:val="00D91ED4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5</cp:revision>
  <dcterms:created xsi:type="dcterms:W3CDTF">2022-04-15T06:30:00Z</dcterms:created>
  <dcterms:modified xsi:type="dcterms:W3CDTF">2022-04-15T08:31:00Z</dcterms:modified>
</cp:coreProperties>
</file>