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1"/>
        <w:gridCol w:w="3931"/>
      </w:tblGrid>
      <w:tr w:rsidR="00000000">
        <w:trPr>
          <w:divId w:val="282661068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85F47">
            <w:pPr>
              <w:pStyle w:val="cap1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85F47">
            <w:pPr>
              <w:pStyle w:val="capu1"/>
            </w:pPr>
            <w:r>
              <w:t>УТВЕРЖДЕНО</w:t>
            </w:r>
          </w:p>
          <w:p w:rsidR="00000000" w:rsidRDefault="00785F47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</w:r>
            <w:r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14.01.2022 № 6</w:t>
            </w:r>
          </w:p>
        </w:tc>
      </w:tr>
    </w:tbl>
    <w:p w:rsidR="00000000" w:rsidRDefault="00785F47">
      <w:pPr>
        <w:pStyle w:val="titleu"/>
        <w:divId w:val="282661068"/>
      </w:pPr>
      <w:bookmarkStart w:id="0" w:name="a2"/>
      <w:bookmarkEnd w:id="0"/>
      <w:r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4" w:anchor="a882" w:tooltip="+" w:history="1">
        <w:r>
          <w:rPr>
            <w:rStyle w:val="a3"/>
          </w:rPr>
          <w:t>подпункту 8.8.5</w:t>
        </w:r>
      </w:hyperlink>
      <w:r>
        <w:t xml:space="preserve"> </w:t>
      </w:r>
      <w:r>
        <w:t>«Согласование режима работы после 23.00 и до 7.00 объекта бытового обслуживания»</w:t>
      </w:r>
    </w:p>
    <w:p w:rsidR="00000000" w:rsidRDefault="00785F47">
      <w:pPr>
        <w:pStyle w:val="point"/>
        <w:divId w:val="282661068"/>
      </w:pPr>
      <w:r>
        <w:t>1. Особенности осуществления административной процедуры:</w:t>
      </w:r>
    </w:p>
    <w:p w:rsidR="00000000" w:rsidRDefault="00785F47">
      <w:pPr>
        <w:pStyle w:val="underpoint"/>
        <w:divId w:val="282661068"/>
      </w:pPr>
      <w:r>
        <w:t>1.1. наименование уполномоченного органа (подведомственность административной процедуры), осуществляющего администрати</w:t>
      </w:r>
      <w:r>
        <w:t>вную процедуру:</w:t>
      </w:r>
    </w:p>
    <w:p w:rsidR="00000000" w:rsidRDefault="00785F47">
      <w:pPr>
        <w:pStyle w:val="newncpi"/>
        <w:divId w:val="282661068"/>
      </w:pPr>
      <w:r>
        <w:t>районный, городской исполнительные комитеты (кроме г. Минска), местная администрация района в г. Минске;</w:t>
      </w:r>
    </w:p>
    <w:p w:rsidR="00000000" w:rsidRDefault="00785F47">
      <w:pPr>
        <w:pStyle w:val="newncpi"/>
        <w:divId w:val="282661068"/>
      </w:pPr>
      <w:r>
        <w:t xml:space="preserve">государственное учреждение «Администрация Китайско-Белорусского индустриального парка «Великий камень» (далее – администрация парка) – </w:t>
      </w:r>
      <w:r>
        <w:t>в случае расположения на территории администрации парка объекта бытового обслуживания, субъекта, оказывающего на территории администрации парка бытовые услуги без объекта бытового обслуживания;</w:t>
      </w:r>
    </w:p>
    <w:p w:rsidR="00000000" w:rsidRDefault="00785F47">
      <w:pPr>
        <w:pStyle w:val="underpoint"/>
        <w:divId w:val="282661068"/>
      </w:pPr>
      <w:r>
        <w:t>1.2. нормативные правовые акты, международные договоры Республ</w:t>
      </w:r>
      <w:r>
        <w:t>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00000" w:rsidRDefault="00785F47">
      <w:pPr>
        <w:pStyle w:val="newncpi"/>
        <w:divId w:val="282661068"/>
      </w:pPr>
      <w:hyperlink r:id="rId5" w:anchor="a68" w:tooltip="+" w:history="1">
        <w:r>
          <w:rPr>
            <w:rStyle w:val="a3"/>
          </w:rPr>
          <w:t>Закон</w:t>
        </w:r>
      </w:hyperlink>
      <w:r>
        <w:t xml:space="preserve"> Республики Беларусь от 28 октября 2008 г. № 4</w:t>
      </w:r>
      <w:r>
        <w:t>33-З «Об основах административных процедур»;</w:t>
      </w:r>
    </w:p>
    <w:p w:rsidR="00000000" w:rsidRDefault="00785F47">
      <w:pPr>
        <w:pStyle w:val="newncpi"/>
        <w:divId w:val="282661068"/>
      </w:pPr>
      <w:hyperlink r:id="rId6" w:anchor="a39" w:tooltip="+" w:history="1">
        <w:r>
          <w:rPr>
            <w:rStyle w:val="a3"/>
          </w:rPr>
          <w:t>Декрет</w:t>
        </w:r>
      </w:hyperlink>
      <w:r>
        <w:t xml:space="preserve"> Президента Республики Беларусь от 23 ноября 2017 г. № 7 «О развитии предпринимательства»;</w:t>
      </w:r>
    </w:p>
    <w:p w:rsidR="00000000" w:rsidRDefault="00785F47">
      <w:pPr>
        <w:pStyle w:val="newncpi"/>
        <w:divId w:val="282661068"/>
      </w:pPr>
      <w:hyperlink r:id="rId7" w:anchor="a1" w:tooltip="+" w:history="1">
        <w:r>
          <w:rPr>
            <w:rStyle w:val="a3"/>
          </w:rPr>
          <w:t>Указ</w:t>
        </w:r>
      </w:hyperlink>
      <w:r>
        <w:t xml:space="preserve"> Прези</w:t>
      </w:r>
      <w:r>
        <w:t>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000000" w:rsidRDefault="00785F47">
      <w:pPr>
        <w:pStyle w:val="newncpi"/>
        <w:divId w:val="282661068"/>
      </w:pPr>
      <w:hyperlink r:id="rId8" w:anchor="a10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2</w:t>
      </w:r>
      <w:r>
        <w:t>5 июня 2021 г. № 240 «Об административных процедурах, осуществляемых в отношении субъектов хозяйствования»;</w:t>
      </w:r>
    </w:p>
    <w:p w:rsidR="00000000" w:rsidRDefault="00785F47">
      <w:pPr>
        <w:pStyle w:val="newncpi"/>
        <w:divId w:val="282661068"/>
      </w:pPr>
      <w:hyperlink r:id="rId9" w:anchor="a16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14 декабря 2004 г. № 1590 «Об утверждении </w:t>
      </w:r>
      <w:r>
        <w:t>Правил бытового обслуживания потребителей»;</w:t>
      </w:r>
    </w:p>
    <w:p w:rsidR="00000000" w:rsidRDefault="00785F47">
      <w:pPr>
        <w:pStyle w:val="newncpi"/>
        <w:divId w:val="282661068"/>
      </w:pPr>
      <w:hyperlink r:id="rId10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28 ноября 2014 г. № 1108 «Об утверждении Положения о государственном информационном ресурсе «Реестр бытовых</w:t>
      </w:r>
      <w:r>
        <w:t xml:space="preserve"> услуг Республики Беларусь»;</w:t>
      </w:r>
    </w:p>
    <w:p w:rsidR="00000000" w:rsidRDefault="00785F47">
      <w:pPr>
        <w:pStyle w:val="newncpi"/>
        <w:divId w:val="282661068"/>
      </w:pPr>
      <w:hyperlink r:id="rId11" w:anchor="a5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:rsidR="00000000" w:rsidRDefault="00785F47">
      <w:pPr>
        <w:pStyle w:val="underpoint"/>
        <w:divId w:val="282661068"/>
      </w:pPr>
      <w:r>
        <w:t>1.3. иные</w:t>
      </w:r>
      <w:r>
        <w:t xml:space="preserve"> имеющиеся особенности осуществления административной процедуры – обжалование административного решения, принятого администрацией парка, осуществляется в судебном порядке.</w:t>
      </w:r>
    </w:p>
    <w:p w:rsidR="00000000" w:rsidRDefault="00785F47">
      <w:pPr>
        <w:pStyle w:val="point"/>
        <w:divId w:val="282661068"/>
      </w:pPr>
      <w:r>
        <w:t>2. Документы и (или) сведения, необходимые для осуществления административной процед</w:t>
      </w:r>
      <w:r>
        <w:t>уры, представляемые заинтересованным лицом:</w:t>
      </w:r>
    </w:p>
    <w:p w:rsidR="00000000" w:rsidRDefault="00785F47">
      <w:pPr>
        <w:pStyle w:val="newncpi"/>
        <w:divId w:val="282661068"/>
      </w:pPr>
      <w: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1"/>
        <w:gridCol w:w="3609"/>
        <w:gridCol w:w="5242"/>
      </w:tblGrid>
      <w:tr w:rsidR="00000000">
        <w:trPr>
          <w:divId w:val="282661068"/>
          <w:trHeight w:val="240"/>
        </w:trPr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785F47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785F47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785F47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000000">
        <w:trPr>
          <w:divId w:val="282661068"/>
          <w:trHeight w:val="240"/>
        </w:trPr>
        <w:tc>
          <w:tcPr>
            <w:tcW w:w="9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85F47">
            <w:pPr>
              <w:pStyle w:val="table10"/>
            </w:pPr>
            <w:r>
              <w:t>заявление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85F47">
            <w:pPr>
              <w:pStyle w:val="table10"/>
            </w:pPr>
            <w:r>
              <w:t xml:space="preserve">должно соответствовать требованиям, предусмотренным </w:t>
            </w:r>
            <w:hyperlink r:id="rId12" w:anchor="a191" w:tooltip="+" w:history="1">
              <w:r>
                <w:rPr>
                  <w:rStyle w:val="a3"/>
                </w:rPr>
                <w:t>частью первой</w:t>
              </w:r>
            </w:hyperlink>
            <w:r>
              <w:t xml:space="preserve"> пункта 5 статьи 14 Закона Республики Беларусь «Об основах административных процедур»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85F47">
            <w:pPr>
              <w:pStyle w:val="table10"/>
            </w:pPr>
            <w:r>
              <w:t>в районный, городской исполнительные комитеты (кро</w:t>
            </w:r>
            <w:r>
              <w:t>ме г. Минска), местную администрацию района в г. Минске – в письменной форме:</w:t>
            </w:r>
          </w:p>
          <w:p w:rsidR="00000000" w:rsidRDefault="00785F47">
            <w:pPr>
              <w:pStyle w:val="table10"/>
            </w:pPr>
            <w:r>
              <w:t>в ходе приема заинтересованного лица;</w:t>
            </w:r>
          </w:p>
          <w:p w:rsidR="00000000" w:rsidRDefault="00785F47">
            <w:pPr>
              <w:pStyle w:val="table10"/>
            </w:pPr>
            <w:r>
              <w:t>нарочным (курьером);</w:t>
            </w:r>
          </w:p>
          <w:p w:rsidR="00000000" w:rsidRDefault="00785F47">
            <w:pPr>
              <w:pStyle w:val="table10"/>
            </w:pPr>
            <w:r>
              <w:t>по почте;</w:t>
            </w:r>
          </w:p>
          <w:p w:rsidR="00000000" w:rsidRDefault="00785F47">
            <w:pPr>
              <w:pStyle w:val="table10"/>
              <w:spacing w:before="120"/>
            </w:pPr>
            <w:r>
              <w:t>в администрацию парка – в письменной форме:</w:t>
            </w:r>
          </w:p>
          <w:p w:rsidR="00000000" w:rsidRDefault="00785F47">
            <w:pPr>
              <w:pStyle w:val="table10"/>
            </w:pPr>
            <w:r>
              <w:t>в ходе приема заинтересованного лица;</w:t>
            </w:r>
          </w:p>
          <w:p w:rsidR="00000000" w:rsidRDefault="00785F47">
            <w:pPr>
              <w:pStyle w:val="table10"/>
            </w:pPr>
            <w:r>
              <w:t>нарочным (курьером);</w:t>
            </w:r>
          </w:p>
          <w:p w:rsidR="00000000" w:rsidRDefault="00785F47">
            <w:pPr>
              <w:pStyle w:val="table10"/>
            </w:pPr>
            <w:r>
              <w:t>по поч</w:t>
            </w:r>
            <w:r>
              <w:t>те;</w:t>
            </w:r>
          </w:p>
          <w:p w:rsidR="00000000" w:rsidRDefault="00785F47">
            <w:pPr>
              <w:pStyle w:val="table10"/>
              <w:spacing w:before="120"/>
            </w:pPr>
            <w:r>
              <w:t>в электронной форме – через интернет-сайт системы комплексного обслуживания по принципу «одна станция» (onestation.by)</w:t>
            </w:r>
          </w:p>
        </w:tc>
      </w:tr>
    </w:tbl>
    <w:p w:rsidR="00000000" w:rsidRDefault="00785F47">
      <w:pPr>
        <w:pStyle w:val="newncpi"/>
        <w:divId w:val="282661068"/>
      </w:pPr>
      <w:r>
        <w:t> </w:t>
      </w:r>
    </w:p>
    <w:p w:rsidR="00000000" w:rsidRDefault="00785F47">
      <w:pPr>
        <w:pStyle w:val="newncpi"/>
        <w:divId w:val="282661068"/>
      </w:pPr>
      <w:r>
        <w:t>При подаче заявления в письменной форме уполномоченный орган вправе потребовать от заинтересованного лица документы, предусмотренн</w:t>
      </w:r>
      <w:r>
        <w:t xml:space="preserve">ые в абзацах </w:t>
      </w:r>
      <w:hyperlink r:id="rId13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 основах административных процедур».</w:t>
      </w:r>
    </w:p>
    <w:p w:rsidR="00000000" w:rsidRDefault="00785F47">
      <w:pPr>
        <w:pStyle w:val="point"/>
        <w:divId w:val="282661068"/>
      </w:pPr>
      <w:r>
        <w:t>3. Сведения о </w:t>
      </w:r>
      <w:r>
        <w:t>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000000" w:rsidRDefault="00785F47">
      <w:pPr>
        <w:pStyle w:val="newncpi"/>
        <w:divId w:val="282661068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1"/>
        <w:gridCol w:w="2296"/>
        <w:gridCol w:w="2945"/>
      </w:tblGrid>
      <w:tr w:rsidR="00000000">
        <w:trPr>
          <w:divId w:val="282661068"/>
          <w:trHeight w:val="240"/>
        </w:trPr>
        <w:tc>
          <w:tcPr>
            <w:tcW w:w="2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785F47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785F47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785F47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000000">
        <w:trPr>
          <w:divId w:val="282661068"/>
          <w:trHeight w:val="240"/>
        </w:trPr>
        <w:tc>
          <w:tcPr>
            <w:tcW w:w="25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85F47">
            <w:pPr>
              <w:pStyle w:val="table10"/>
            </w:pPr>
            <w:r>
              <w:t>документ о согласовании режима р</w:t>
            </w:r>
            <w:r>
              <w:t>аботы после 23.00 и до 7.00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85F47">
            <w:pPr>
              <w:pStyle w:val="table10"/>
            </w:pPr>
            <w:r>
              <w:t>бессрочно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85F47">
            <w:pPr>
              <w:pStyle w:val="table10"/>
            </w:pPr>
            <w:r>
              <w:t>письменная</w:t>
            </w:r>
          </w:p>
        </w:tc>
      </w:tr>
    </w:tbl>
    <w:p w:rsidR="00000000" w:rsidRDefault="00785F47">
      <w:pPr>
        <w:pStyle w:val="newncpi"/>
        <w:divId w:val="282661068"/>
      </w:pPr>
      <w:r>
        <w:t> </w:t>
      </w:r>
    </w:p>
    <w:p w:rsidR="00000000" w:rsidRDefault="00785F47">
      <w:pPr>
        <w:pStyle w:val="newncpi"/>
        <w:divId w:val="282661068"/>
      </w:pPr>
      <w:r>
        <w:t>Иные действия, совершаемые уполномоченным органом по исполнению административного решения, – администрация парка размещает уведомление о принятом административном решении в реестре административных и иных</w:t>
      </w:r>
      <w:r>
        <w:t xml:space="preserve"> решений, принимаемых администрацией парка при осуществлении процедур.</w:t>
      </w:r>
    </w:p>
    <w:p w:rsidR="00000000" w:rsidRDefault="00785F47">
      <w:pPr>
        <w:pStyle w:val="point"/>
        <w:divId w:val="282661068"/>
      </w:pPr>
      <w:r>
        <w:t xml:space="preserve">4. Порядок подачи (отзыва) административной жалобы: </w:t>
      </w:r>
    </w:p>
    <w:p w:rsidR="00000000" w:rsidRDefault="00785F47">
      <w:pPr>
        <w:pStyle w:val="newncpi"/>
        <w:divId w:val="282661068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4"/>
        <w:gridCol w:w="4258"/>
      </w:tblGrid>
      <w:tr w:rsidR="00000000">
        <w:trPr>
          <w:divId w:val="282661068"/>
          <w:trHeight w:val="240"/>
        </w:trPr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785F47">
            <w:pPr>
              <w:pStyle w:val="table10"/>
              <w:jc w:val="center"/>
            </w:pPr>
            <w:r>
              <w:t>Наименование государственного органа (иной организации),</w:t>
            </w:r>
            <w:bookmarkStart w:id="1" w:name="_GoBack"/>
            <w:bookmarkEnd w:id="1"/>
            <w:r>
              <w:t xml:space="preserve"> рассматривающего административную жалобу</w:t>
            </w:r>
          </w:p>
        </w:tc>
        <w:tc>
          <w:tcPr>
            <w:tcW w:w="19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785F47">
            <w:pPr>
              <w:pStyle w:val="table10"/>
              <w:jc w:val="center"/>
            </w:pPr>
            <w:r>
              <w:t>Форма подачи (отзыва) администра</w:t>
            </w:r>
            <w:r>
              <w:t>тивной жалобы (электронная и (или) письменная форма)</w:t>
            </w:r>
          </w:p>
        </w:tc>
      </w:tr>
      <w:tr w:rsidR="00000000">
        <w:trPr>
          <w:divId w:val="282661068"/>
          <w:trHeight w:val="240"/>
        </w:trPr>
        <w:tc>
          <w:tcPr>
            <w:tcW w:w="30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85F47">
            <w:pPr>
              <w:pStyle w:val="table10"/>
            </w:pPr>
            <w:r>
              <w:t>областной исполнительный комитет, Минский городской исполнительный комитет – в отношении решений, принятых соответствующими районными исполнительными комитетами (местными администрациями районов в г. Ми</w:t>
            </w:r>
            <w:r>
              <w:t>нске)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85F47">
            <w:pPr>
              <w:pStyle w:val="table10"/>
            </w:pPr>
            <w:r>
              <w:t xml:space="preserve">письменная </w:t>
            </w:r>
          </w:p>
        </w:tc>
      </w:tr>
    </w:tbl>
    <w:p w:rsidR="00785F47" w:rsidRDefault="00785F47">
      <w:pPr>
        <w:pStyle w:val="newncpi"/>
        <w:divId w:val="282661068"/>
      </w:pPr>
      <w:r>
        <w:t> </w:t>
      </w:r>
    </w:p>
    <w:sectPr w:rsidR="00785F47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6E"/>
    <w:rsid w:val="0053306E"/>
    <w:rsid w:val="00785F47"/>
    <w:rsid w:val="0094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2DD81-B3B2-42D9-93A7-E8B6CE0C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8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achanova_AA\Downloads\tx.dll%3fd=459661&amp;a=10" TargetMode="External"/><Relationship Id="rId13" Type="http://schemas.openxmlformats.org/officeDocument/2006/relationships/hyperlink" Target="file:///C:\Users\Kachanova_AA\Downloads\tx.dll%3fd=144501&amp;a=2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Kachanova_AA\Downloads\tx.dll%3fd=347250&amp;a=1" TargetMode="External"/><Relationship Id="rId12" Type="http://schemas.openxmlformats.org/officeDocument/2006/relationships/hyperlink" Target="file:///C:\Users\Kachanova_AA\Downloads\tx.dll%3fd=144501&amp;a=1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chanova_AA\Downloads\tx.dll%3fd=360770&amp;a=39" TargetMode="External"/><Relationship Id="rId11" Type="http://schemas.openxmlformats.org/officeDocument/2006/relationships/hyperlink" Target="file:///C:\Users\Kachanova_AA\Downloads\tx.dll%3fd=466341&amp;a=5" TargetMode="External"/><Relationship Id="rId5" Type="http://schemas.openxmlformats.org/officeDocument/2006/relationships/hyperlink" Target="file:///C:\Users\Kachanova_AA\Downloads\tx.dll%3fd=144501&amp;a=68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Kachanova_AA\Downloads\tx.dll%3fd=292090&amp;a=1" TargetMode="External"/><Relationship Id="rId4" Type="http://schemas.openxmlformats.org/officeDocument/2006/relationships/hyperlink" Target="file:///C:\Users\Kachanova_AA\Downloads\tx.dll%3fd=466341&amp;a=882" TargetMode="External"/><Relationship Id="rId9" Type="http://schemas.openxmlformats.org/officeDocument/2006/relationships/hyperlink" Target="file:///C:\Users\Kachanova_AA\Downloads\tx.dll%3fd=75813&amp;a=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Качанова Анжела Александровна</dc:creator>
  <cp:lastModifiedBy>Качанова Анжела Александровна</cp:lastModifiedBy>
  <cp:revision>2</cp:revision>
  <dcterms:created xsi:type="dcterms:W3CDTF">2023-10-31T07:15:00Z</dcterms:created>
  <dcterms:modified xsi:type="dcterms:W3CDTF">2023-10-31T07:15:00Z</dcterms:modified>
</cp:coreProperties>
</file>