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6212"/>
      </w:tblGrid>
      <w:tr w:rsidR="00E035E9" w:rsidRPr="00887E9E" w:rsidTr="001510B3">
        <w:tc>
          <w:tcPr>
            <w:tcW w:w="600" w:type="dxa"/>
          </w:tcPr>
          <w:p w:rsidR="00E035E9" w:rsidRDefault="00E035E9" w:rsidP="001510B3">
            <w:r>
              <w:rPr>
                <w:noProof/>
                <w:lang w:val="ru-RU"/>
              </w:rPr>
              <w:drawing>
                <wp:inline distT="0" distB="0" distL="0" distR="0" wp14:anchorId="66664DAD" wp14:editId="7DBEC694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E035E9" w:rsidRPr="00D50433" w:rsidRDefault="00E035E9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E035E9" w:rsidRPr="00D50433" w:rsidRDefault="00E035E9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E035E9" w:rsidRPr="00D50433" w:rsidRDefault="00E035E9" w:rsidP="00E035E9">
      <w:pPr>
        <w:rPr>
          <w:lang w:val="ru-RU"/>
        </w:rPr>
      </w:pPr>
    </w:p>
    <w:p w:rsidR="00E035E9" w:rsidRPr="00B42140" w:rsidRDefault="00E035E9" w:rsidP="00E035E9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E035E9" w:rsidRPr="00D50433" w:rsidRDefault="00E035E9" w:rsidP="00E035E9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E035E9" w:rsidRPr="00D50433" w:rsidRDefault="00E035E9" w:rsidP="00E035E9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E035E9" w:rsidRPr="00B42140" w:rsidRDefault="00E035E9" w:rsidP="00E035E9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16.4.2 «Регистрация договора финансовой аренды (лизинга), предметом лизинга по</w:t>
      </w:r>
      <w:r>
        <w:t> </w:t>
      </w:r>
      <w:r w:rsidRPr="00D50433">
        <w:rPr>
          <w:lang w:val="ru-RU"/>
        </w:rPr>
        <w:t>которому является квартира частного жилищного фонда в</w:t>
      </w:r>
      <w:r>
        <w:t> </w:t>
      </w:r>
      <w:r w:rsidRPr="00D50433">
        <w:rPr>
          <w:lang w:val="ru-RU"/>
        </w:rPr>
        <w:t>многоквартирном или блокированном жилом доме или одноквартирный жилой дом частного жилищного фонда, или дополнительного соглашения к</w:t>
      </w:r>
      <w:r>
        <w:t> </w:t>
      </w:r>
      <w:r w:rsidRPr="00D50433">
        <w:rPr>
          <w:lang w:val="ru-RU"/>
        </w:rPr>
        <w:t>такому договору» (прилагается);</w:t>
      </w:r>
    </w:p>
    <w:p w:rsidR="00E035E9" w:rsidRPr="00D50433" w:rsidRDefault="00E035E9" w:rsidP="00E035E9">
      <w:pPr>
        <w:spacing w:after="60"/>
        <w:jc w:val="both"/>
        <w:rPr>
          <w:lang w:val="ru-RU"/>
        </w:rPr>
      </w:pPr>
      <w:bookmarkStart w:id="0" w:name="_GoBack"/>
      <w:bookmarkEnd w:id="0"/>
      <w:r w:rsidRPr="00D50433">
        <w:rPr>
          <w:sz w:val="20"/>
          <w:szCs w:val="20"/>
          <w:lang w:val="ru-RU"/>
        </w:rPr>
        <w:t>______________________________</w:t>
      </w:r>
    </w:p>
    <w:p w:rsidR="00E035E9" w:rsidRPr="00D50433" w:rsidRDefault="00E035E9" w:rsidP="00E035E9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E035E9" w:rsidTr="001510B3">
        <w:tc>
          <w:tcPr>
            <w:tcW w:w="2500" w:type="pct"/>
            <w:vAlign w:val="bottom"/>
          </w:tcPr>
          <w:p w:rsidR="00E035E9" w:rsidRDefault="00E035E9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E035E9" w:rsidRDefault="00E035E9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E035E9" w:rsidRDefault="00E035E9" w:rsidP="00E035E9">
      <w:pPr>
        <w:spacing w:after="60"/>
        <w:jc w:val="both"/>
      </w:pPr>
      <w:r>
        <w:t> </w:t>
      </w:r>
    </w:p>
    <w:p w:rsidR="00E035E9" w:rsidRDefault="00E035E9" w:rsidP="00E035E9">
      <w:pPr>
        <w:spacing w:after="28"/>
      </w:pPr>
      <w:r>
        <w:rPr>
          <w:sz w:val="22"/>
          <w:szCs w:val="22"/>
        </w:rPr>
        <w:t>СОГЛАСОВАНО</w:t>
      </w:r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E035E9" w:rsidRDefault="00E035E9" w:rsidP="00E035E9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035E9" w:rsidRDefault="00E035E9" w:rsidP="00E035E9">
      <w:pPr>
        <w:spacing w:after="28"/>
      </w:pPr>
      <w:r>
        <w:rPr>
          <w:sz w:val="22"/>
          <w:szCs w:val="22"/>
        </w:rPr>
        <w:t> </w:t>
      </w:r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E035E9" w:rsidRDefault="00E035E9" w:rsidP="00E035E9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035E9" w:rsidRDefault="00E035E9" w:rsidP="00E035E9">
      <w:pPr>
        <w:spacing w:after="28"/>
      </w:pPr>
      <w:r>
        <w:rPr>
          <w:sz w:val="22"/>
          <w:szCs w:val="22"/>
        </w:rPr>
        <w:t> </w:t>
      </w:r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lastRenderedPageBreak/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035E9" w:rsidRDefault="00E035E9" w:rsidP="00E035E9">
      <w:pPr>
        <w:spacing w:after="28"/>
      </w:pPr>
      <w:r>
        <w:rPr>
          <w:sz w:val="22"/>
          <w:szCs w:val="22"/>
        </w:rPr>
        <w:t> </w:t>
      </w:r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035E9" w:rsidRDefault="00E035E9" w:rsidP="00E035E9">
      <w:pPr>
        <w:spacing w:after="28"/>
      </w:pPr>
      <w:r>
        <w:rPr>
          <w:sz w:val="22"/>
          <w:szCs w:val="22"/>
        </w:rPr>
        <w:t> </w:t>
      </w:r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E035E9" w:rsidRDefault="00E035E9" w:rsidP="00E035E9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035E9" w:rsidRDefault="00E035E9" w:rsidP="00E035E9">
      <w:pPr>
        <w:spacing w:after="28"/>
      </w:pPr>
      <w:r>
        <w:rPr>
          <w:sz w:val="22"/>
          <w:szCs w:val="22"/>
        </w:rPr>
        <w:t> </w:t>
      </w:r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035E9" w:rsidRDefault="00E035E9" w:rsidP="00E035E9">
      <w:pPr>
        <w:spacing w:after="28"/>
      </w:pPr>
      <w:r>
        <w:rPr>
          <w:sz w:val="22"/>
          <w:szCs w:val="22"/>
        </w:rPr>
        <w:t> </w:t>
      </w:r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E035E9" w:rsidRDefault="00E035E9" w:rsidP="00E035E9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035E9" w:rsidRDefault="00E035E9" w:rsidP="00E035E9">
      <w:pPr>
        <w:spacing w:after="28"/>
      </w:pPr>
      <w:r>
        <w:rPr>
          <w:sz w:val="22"/>
          <w:szCs w:val="22"/>
        </w:rPr>
        <w:t> </w:t>
      </w:r>
    </w:p>
    <w:p w:rsidR="00E035E9" w:rsidRDefault="00E035E9" w:rsidP="00E035E9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E035E9" w:rsidRDefault="00E035E9" w:rsidP="00E035E9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E035E9" w:rsidRPr="00E035E9" w:rsidRDefault="00E035E9" w:rsidP="00E035E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Витебский областной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исполнительный комитет</w:t>
      </w:r>
    </w:p>
    <w:p w:rsidR="00E035E9" w:rsidRPr="00E035E9" w:rsidRDefault="00E035E9" w:rsidP="00E035E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Гомельский областной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исполнительный комитет</w:t>
      </w:r>
    </w:p>
    <w:p w:rsidR="00E035E9" w:rsidRPr="00E035E9" w:rsidRDefault="00E035E9" w:rsidP="00E035E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Гродненский областной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исполнительный комитет</w:t>
      </w:r>
    </w:p>
    <w:p w:rsidR="00E035E9" w:rsidRPr="00E035E9" w:rsidRDefault="00E035E9" w:rsidP="00E035E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Минский областной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исполнительный комитет</w:t>
      </w:r>
    </w:p>
    <w:p w:rsidR="00E035E9" w:rsidRPr="00E035E9" w:rsidRDefault="00E035E9" w:rsidP="00E035E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Минский городской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исполнительный комитет</w:t>
      </w:r>
    </w:p>
    <w:p w:rsidR="00E035E9" w:rsidRPr="00E035E9" w:rsidRDefault="00E035E9" w:rsidP="00E035E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Могилевский областной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исполнительный комитет</w:t>
      </w:r>
    </w:p>
    <w:p w:rsidR="00E035E9" w:rsidRPr="00E035E9" w:rsidRDefault="00E035E9" w:rsidP="00E035E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Государственное учреждение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«Администрация Китайско-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Белорусского индустриального</w:t>
      </w:r>
    </w:p>
    <w:p w:rsidR="00E035E9" w:rsidRPr="00E035E9" w:rsidRDefault="00E035E9" w:rsidP="00E035E9">
      <w:pPr>
        <w:spacing w:after="28"/>
        <w:rPr>
          <w:lang w:val="ru-RU"/>
        </w:rPr>
      </w:pPr>
      <w:r w:rsidRPr="00E035E9">
        <w:rPr>
          <w:sz w:val="22"/>
          <w:szCs w:val="22"/>
          <w:lang w:val="ru-RU"/>
        </w:rPr>
        <w:t>парка «Великий камень»</w:t>
      </w:r>
    </w:p>
    <w:p w:rsidR="00E035E9" w:rsidRPr="00D50433" w:rsidRDefault="00E035E9" w:rsidP="00E035E9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16.4.2 «Регистрация договора финансовой аренды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(лизинга), предметом лизинга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которому является квартира частного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жилищного фонда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 xml:space="preserve">многоквартирном или блокированном </w:t>
      </w:r>
      <w:r w:rsidRPr="00D50433">
        <w:rPr>
          <w:b/>
          <w:bCs/>
          <w:lang w:val="ru-RU"/>
        </w:rPr>
        <w:lastRenderedPageBreak/>
        <w:t>жилом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доме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или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одноквартирный жилой дом частного жилищного фонда,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или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дополнительного соглашения к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такому договору»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городской, поселковый, сельский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городской, поселковый, сельский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Гражданский кодекс Республики Беларусь;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февраля 2014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99 «О</w:t>
      </w:r>
      <w:r>
        <w:t> </w:t>
      </w:r>
      <w:r w:rsidRPr="00D50433">
        <w:rPr>
          <w:lang w:val="ru-RU"/>
        </w:rPr>
        <w:t>вопросах регулирования лизинговой деятельности»;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D50433">
        <w:rPr>
          <w:lang w:val="ru-RU"/>
        </w:rPr>
        <w:t>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E035E9" w:rsidRDefault="00E035E9" w:rsidP="00E035E9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E035E9" w:rsidRDefault="00E035E9" w:rsidP="00E035E9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849"/>
        <w:gridCol w:w="5256"/>
      </w:tblGrid>
      <w:tr w:rsidR="00E035E9" w:rsidRPr="00887E9E" w:rsidTr="001510B3">
        <w:tc>
          <w:tcPr>
            <w:tcW w:w="1211" w:type="pct"/>
            <w:tcBorders>
              <w:bottom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98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803" w:type="pct"/>
            <w:tcBorders>
              <w:left w:val="single" w:sz="5" w:space="0" w:color="000000"/>
              <w:bottom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E035E9" w:rsidRPr="00887E9E" w:rsidTr="001510B3">
        <w:tc>
          <w:tcPr>
            <w:tcW w:w="121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5E9" w:rsidRDefault="00E035E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2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поселковый, сельский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E035E9" w:rsidRPr="00887E9E" w:rsidTr="001510B3">
        <w:trPr>
          <w:gridAfter w:val="1"/>
          <w:wAfter w:w="2803" w:type="dxa"/>
        </w:trPr>
        <w:tc>
          <w:tcPr>
            <w:tcW w:w="121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три экземпляра договора финансовой аренды (лизинга) или дополнительного соглашения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нему</w:t>
            </w:r>
          </w:p>
        </w:tc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035E9" w:rsidTr="001510B3">
        <w:trPr>
          <w:gridAfter w:val="2"/>
          <w:wAfter w:w="3789" w:type="dxa"/>
        </w:trPr>
        <w:tc>
          <w:tcPr>
            <w:tcW w:w="121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5E9" w:rsidRDefault="00E035E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</w:tr>
      <w:tr w:rsidR="00E035E9" w:rsidRPr="00887E9E" w:rsidTr="001510B3">
        <w:trPr>
          <w:gridAfter w:val="2"/>
          <w:wAfter w:w="3789" w:type="dxa"/>
        </w:trPr>
        <w:tc>
          <w:tcPr>
            <w:tcW w:w="1211" w:type="pct"/>
            <w:tcBorders>
              <w:top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письменное согласие всех собственников жилого помещения, находящегося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общей собственности</w:t>
            </w:r>
          </w:p>
        </w:tc>
      </w:tr>
    </w:tbl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>
        <w:t> 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5824"/>
      </w:tblGrid>
      <w:tr w:rsidR="00E035E9" w:rsidRPr="00887E9E" w:rsidTr="001510B3">
        <w:tc>
          <w:tcPr>
            <w:tcW w:w="1894" w:type="pct"/>
            <w:tcBorders>
              <w:bottom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06" w:type="pct"/>
            <w:tcBorders>
              <w:left w:val="single" w:sz="5" w:space="0" w:color="000000"/>
              <w:bottom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(или)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035E9" w:rsidRPr="00887E9E" w:rsidTr="001510B3">
        <w:tc>
          <w:tcPr>
            <w:tcW w:w="1894" w:type="pct"/>
            <w:tcBorders>
              <w:top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правах, 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>
        <w:t> 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E035E9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E035E9" w:rsidRDefault="00E035E9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5E9" w:rsidRDefault="00E035E9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E035E9" w:rsidRDefault="00E035E9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E035E9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договор финансовой аренды (лизинга) или дополнительное соглашение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нему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отметкой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его регистрации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35E9" w:rsidRDefault="00E035E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E035E9" w:rsidRDefault="00E035E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E035E9" w:rsidRDefault="00E035E9" w:rsidP="00E035E9">
      <w:pPr>
        <w:spacing w:after="60"/>
        <w:ind w:firstLine="566"/>
        <w:jc w:val="both"/>
      </w:pPr>
      <w:r>
        <w:t> 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E035E9" w:rsidRPr="00D50433" w:rsidRDefault="00E035E9" w:rsidP="00E035E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54"/>
      </w:tblGrid>
      <w:tr w:rsidR="00E035E9" w:rsidRPr="00887E9E" w:rsidTr="001510B3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E035E9" w:rsidTr="001510B3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E035E9" w:rsidRPr="00D50433" w:rsidRDefault="00E035E9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  <w:proofErr w:type="gramEnd"/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E035E9" w:rsidRDefault="00E035E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E035E9" w:rsidRDefault="00E035E9" w:rsidP="00E035E9">
      <w:pPr>
        <w:spacing w:after="60"/>
        <w:ind w:firstLine="566"/>
        <w:jc w:val="both"/>
      </w:pPr>
      <w:r>
        <w:t> </w:t>
      </w:r>
    </w:p>
    <w:p w:rsidR="008308F3" w:rsidRDefault="008308F3"/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E"/>
    <w:rsid w:val="008308F3"/>
    <w:rsid w:val="00887E9E"/>
    <w:rsid w:val="0097266E"/>
    <w:rsid w:val="00DF384C"/>
    <w:rsid w:val="00E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5E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E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5E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E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2022-08-26T06:43:00Z</dcterms:created>
  <dcterms:modified xsi:type="dcterms:W3CDTF">2022-08-26T06:43:00Z</dcterms:modified>
</cp:coreProperties>
</file>