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BE" w:rsidRDefault="00CA11BE" w:rsidP="00CA11BE">
      <w:pPr>
        <w:pStyle w:val="a5"/>
      </w:pPr>
      <w:r>
        <w:t>ПАМЯТКА</w:t>
      </w:r>
    </w:p>
    <w:p w:rsidR="00CA11BE" w:rsidRDefault="00CA11BE" w:rsidP="00CA11BE">
      <w:pPr>
        <w:pStyle w:val="1"/>
        <w:jc w:val="both"/>
        <w:rPr>
          <w:sz w:val="30"/>
          <w:szCs w:val="30"/>
        </w:rPr>
      </w:pPr>
      <w:r>
        <w:rPr>
          <w:sz w:val="30"/>
          <w:szCs w:val="30"/>
        </w:rPr>
        <w:t>«О требованиях законодательства по охране историко-культурного наследия Республики Беларусь для собственников (пользователей) материальных историко-культурных ценностей»</w:t>
      </w:r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>Настоящая памятка разработана в соответствии с Кодексом Республики Беларусь о культуре от 20.07.2016 № 413-З (далее – Кодекс).</w:t>
      </w:r>
    </w:p>
    <w:p w:rsidR="00CA11BE" w:rsidRDefault="00CA11BE" w:rsidP="00CA11BE">
      <w:pPr>
        <w:pStyle w:val="a4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Охранные обязательства</w:t>
      </w:r>
    </w:p>
    <w:p w:rsidR="00CA11BE" w:rsidRDefault="00CA11BE" w:rsidP="00CA11BE">
      <w:pPr>
        <w:pStyle w:val="a4"/>
        <w:jc w:val="both"/>
        <w:rPr>
          <w:color w:val="333333"/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 xml:space="preserve">В соответствии со статьей 75 Кодекса собственник (пользователь) материальной историко-культурной ценности, а также землепользователь, на земельном участке которого расположена недвижимая историко-культурная ценность, обязан подписать </w:t>
      </w:r>
      <w:r>
        <w:rPr>
          <w:b/>
          <w:sz w:val="30"/>
          <w:szCs w:val="30"/>
        </w:rPr>
        <w:t>охранное обязательство</w:t>
      </w:r>
      <w:r>
        <w:rPr>
          <w:sz w:val="30"/>
          <w:szCs w:val="30"/>
        </w:rPr>
        <w:t xml:space="preserve">, в котором предусматриваются обязанности по обеспечению сохранности историко-культурной ценности, </w:t>
      </w:r>
      <w:r>
        <w:rPr>
          <w:color w:val="333333"/>
          <w:sz w:val="30"/>
          <w:szCs w:val="30"/>
        </w:rPr>
        <w:t xml:space="preserve">определяются индивидуальные условия содержания и использования, устанавливается порядок выполнения работ, иные ограничения деятельности их владельцев (собственников) или пользователей. </w:t>
      </w:r>
      <w:proofErr w:type="gramEnd"/>
    </w:p>
    <w:p w:rsidR="00CA11BE" w:rsidRDefault="00CA11BE" w:rsidP="00CA11BE">
      <w:pPr>
        <w:pStyle w:val="a4"/>
        <w:ind w:firstLine="708"/>
        <w:jc w:val="both"/>
        <w:rPr>
          <w:color w:val="333333"/>
          <w:sz w:val="30"/>
          <w:szCs w:val="30"/>
        </w:rPr>
      </w:pPr>
      <w:proofErr w:type="gramStart"/>
      <w:r>
        <w:rPr>
          <w:color w:val="333333"/>
          <w:sz w:val="30"/>
          <w:szCs w:val="30"/>
        </w:rPr>
        <w:t>Требования</w:t>
      </w:r>
      <w:proofErr w:type="gramEnd"/>
      <w:r>
        <w:rPr>
          <w:color w:val="333333"/>
          <w:sz w:val="30"/>
          <w:szCs w:val="30"/>
        </w:rPr>
        <w:t xml:space="preserve"> зафиксированные в охранном обязательстве, составленном по форме, утвержденной Министерством культуры, подлежат выполнению всеми юридическими, физическими лицами и индивидуальными предпринимателями, собственниками (пользователями) зданий, помещений.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 переходе права собственности на материальную историко-культурную ценность новый собственник материальной историко-культурной ценности или новый землевладелец, на земельном участке которого расположена недвижимая материальная историко-культурная ценность, обязан в течение </w:t>
      </w:r>
      <w:r>
        <w:rPr>
          <w:rStyle w:val="a7"/>
          <w:sz w:val="30"/>
          <w:szCs w:val="30"/>
        </w:rPr>
        <w:t>30 календарных дней</w:t>
      </w:r>
      <w:r>
        <w:rPr>
          <w:sz w:val="30"/>
          <w:szCs w:val="30"/>
        </w:rPr>
        <w:t xml:space="preserve"> со дня регистрации подписать охранное обязательство. Невыполнение этого требования является основанием для признания сделки по приобретению права собственности на материальную историко-культурную ценность </w:t>
      </w:r>
      <w:r>
        <w:rPr>
          <w:rStyle w:val="a7"/>
          <w:sz w:val="30"/>
          <w:szCs w:val="30"/>
        </w:rPr>
        <w:t>недействительной.</w:t>
      </w:r>
    </w:p>
    <w:p w:rsidR="00CA11BE" w:rsidRDefault="00CA11BE" w:rsidP="00CA11BE">
      <w:pPr>
        <w:pStyle w:val="a4"/>
        <w:jc w:val="both"/>
        <w:rPr>
          <w:rStyle w:val="a7"/>
        </w:rPr>
      </w:pPr>
      <w:r>
        <w:rPr>
          <w:rStyle w:val="a7"/>
          <w:sz w:val="30"/>
          <w:szCs w:val="30"/>
        </w:rPr>
        <w:tab/>
        <w:t xml:space="preserve">Оформление охранных обязательств на материальные историко-культурные ценности, расположенные на территории Славгородского района, осуществляет отдел идеологической работы, культуры и по делам молодежи Славгородского районного исполнительного комитета (далее-райисполком) по адресу: 213 245 г. Славгород,          </w:t>
      </w:r>
      <w:r>
        <w:rPr>
          <w:rStyle w:val="a7"/>
          <w:sz w:val="30"/>
          <w:szCs w:val="30"/>
        </w:rPr>
        <w:lastRenderedPageBreak/>
        <w:t xml:space="preserve">ул. </w:t>
      </w:r>
      <w:proofErr w:type="gramStart"/>
      <w:r>
        <w:rPr>
          <w:rStyle w:val="a7"/>
          <w:sz w:val="30"/>
          <w:szCs w:val="30"/>
        </w:rPr>
        <w:t>Октябрьская</w:t>
      </w:r>
      <w:proofErr w:type="gramEnd"/>
      <w:r>
        <w:rPr>
          <w:rStyle w:val="a7"/>
          <w:sz w:val="30"/>
          <w:szCs w:val="30"/>
        </w:rPr>
        <w:t>, 3, каб.4</w:t>
      </w:r>
      <w:r w:rsidR="006D053E">
        <w:rPr>
          <w:rStyle w:val="a7"/>
          <w:sz w:val="30"/>
          <w:szCs w:val="30"/>
        </w:rPr>
        <w:t>1</w:t>
      </w:r>
      <w:r>
        <w:rPr>
          <w:rStyle w:val="a7"/>
          <w:sz w:val="30"/>
          <w:szCs w:val="30"/>
        </w:rPr>
        <w:t xml:space="preserve">., тел. 79 684. Режим работы: понедельник - пятница с 8.00 до 13.00, с 14.00 до 17.00. </w:t>
      </w:r>
    </w:p>
    <w:p w:rsidR="00CA11BE" w:rsidRDefault="00CA11BE" w:rsidP="00CA11BE">
      <w:pPr>
        <w:pStyle w:val="a4"/>
        <w:ind w:firstLine="708"/>
        <w:jc w:val="both"/>
      </w:pPr>
      <w:r>
        <w:rPr>
          <w:rStyle w:val="a7"/>
          <w:b w:val="0"/>
          <w:sz w:val="30"/>
          <w:szCs w:val="30"/>
        </w:rPr>
        <w:t xml:space="preserve">Составляются охранные обязательства по форме установленной постановлением Министерства культуры Республики </w:t>
      </w:r>
      <w:r>
        <w:rPr>
          <w:rStyle w:val="a7"/>
          <w:b w:val="0"/>
          <w:sz w:val="30"/>
          <w:szCs w:val="30"/>
          <w:lang w:val="be-BY"/>
        </w:rPr>
        <w:t>Б</w:t>
      </w:r>
      <w:proofErr w:type="spellStart"/>
      <w:r>
        <w:rPr>
          <w:rStyle w:val="a7"/>
          <w:b w:val="0"/>
          <w:sz w:val="30"/>
          <w:szCs w:val="30"/>
        </w:rPr>
        <w:t>еларусь</w:t>
      </w:r>
      <w:proofErr w:type="spellEnd"/>
      <w:r>
        <w:rPr>
          <w:rStyle w:val="a7"/>
          <w:b w:val="0"/>
          <w:sz w:val="30"/>
          <w:szCs w:val="30"/>
        </w:rPr>
        <w:t xml:space="preserve"> от 28 декабря 2016 г. № 90 «</w:t>
      </w:r>
      <w:r>
        <w:rPr>
          <w:rStyle w:val="a7"/>
          <w:b w:val="0"/>
          <w:sz w:val="30"/>
          <w:szCs w:val="30"/>
          <w:lang w:val="be-BY"/>
        </w:rPr>
        <w:t>Аб устанаўленні формы ахоўнага абавязацельства</w:t>
      </w:r>
      <w:r>
        <w:rPr>
          <w:rStyle w:val="a7"/>
          <w:b w:val="0"/>
          <w:sz w:val="30"/>
          <w:szCs w:val="30"/>
        </w:rPr>
        <w:t>»</w:t>
      </w:r>
      <w:r>
        <w:rPr>
          <w:rStyle w:val="a7"/>
          <w:sz w:val="30"/>
          <w:szCs w:val="30"/>
          <w:lang w:val="be-BY"/>
        </w:rPr>
        <w:t xml:space="preserve"> </w:t>
      </w:r>
      <w:r>
        <w:rPr>
          <w:rStyle w:val="a7"/>
          <w:b w:val="0"/>
          <w:sz w:val="30"/>
          <w:szCs w:val="30"/>
          <w:lang w:val="be-BY"/>
        </w:rPr>
        <w:t>в количестве 2 экз.</w:t>
      </w:r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rStyle w:val="a7"/>
          <w:sz w:val="30"/>
          <w:szCs w:val="30"/>
        </w:rPr>
        <w:tab/>
        <w:t>Перечень документов для оформления охранного обязательства с собственниками материальных историко-культурных ценностей:</w:t>
      </w:r>
    </w:p>
    <w:p w:rsidR="00CA11BE" w:rsidRDefault="00CA11BE" w:rsidP="00CA11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копия документа, удостоверяющего права собственности (регистрационное удостоверение);</w:t>
      </w:r>
    </w:p>
    <w:p w:rsidR="00CA11BE" w:rsidRDefault="00CA11BE" w:rsidP="00CA11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копия технического паспорта объекта (для памятников архитектуры);</w:t>
      </w:r>
    </w:p>
    <w:p w:rsidR="00CA11BE" w:rsidRDefault="00CA11BE" w:rsidP="00CA11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копия свидетельства (лицензии) регистрации юридического лица, ИП;</w:t>
      </w:r>
    </w:p>
    <w:p w:rsidR="00CA11BE" w:rsidRDefault="00CA11BE" w:rsidP="00CA11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копия 1 и 2 страниц Устава организации;</w:t>
      </w:r>
    </w:p>
    <w:p w:rsidR="00CA11BE" w:rsidRDefault="00CA11BE" w:rsidP="00CA11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копия страниц 30-32 и прописки паспорта собственника ценности</w:t>
      </w:r>
    </w:p>
    <w:p w:rsidR="00CA11BE" w:rsidRDefault="00CA11BE" w:rsidP="00CA11BE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t>копия доверенности и копия страниц 30-32 паспорта доверителя.</w:t>
      </w:r>
    </w:p>
    <w:p w:rsidR="00CA11BE" w:rsidRDefault="00CA11BE" w:rsidP="00CA11BE">
      <w:pPr>
        <w:pStyle w:val="a4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Охранные доски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Одним из обязательных условий обеспечения сохранности историко-культурной ценности является установка охранной доски, на которой размещается информация о принадлежности этой недвижимой историко-культурной ценности к историко-культурному наследию Республики Беларусь.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Охранная доска изготавливается за счет средств собственника историко-культурной ценности (статья 104 Кодекса) по определенной форме. Форма установлена постановлением Министерства культуры Республики Беларусь от 28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30"/>
            <w:szCs w:val="30"/>
          </w:rPr>
          <w:t>2016 г</w:t>
        </w:r>
      </w:smartTag>
      <w:r>
        <w:rPr>
          <w:sz w:val="30"/>
          <w:szCs w:val="30"/>
        </w:rPr>
        <w:t xml:space="preserve">. № 89 «Аб </w:t>
      </w:r>
      <w:proofErr w:type="spellStart"/>
      <w:r>
        <w:rPr>
          <w:sz w:val="30"/>
          <w:szCs w:val="30"/>
        </w:rPr>
        <w:t>устанаўленні</w:t>
      </w:r>
      <w:proofErr w:type="spellEnd"/>
      <w:r>
        <w:rPr>
          <w:sz w:val="30"/>
          <w:szCs w:val="30"/>
        </w:rPr>
        <w:t xml:space="preserve"> форм </w:t>
      </w:r>
      <w:proofErr w:type="spellStart"/>
      <w:r>
        <w:rPr>
          <w:sz w:val="30"/>
          <w:szCs w:val="30"/>
        </w:rPr>
        <w:t>пашпарта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матэрыяльнай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гісторыка-культурнай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каштоўнасці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ахоўнай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дошкі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прызнанні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страціўшымі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сілу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некаторых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пастаноў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Міністэрства</w:t>
      </w:r>
      <w:proofErr w:type="spellEnd"/>
      <w:r>
        <w:rPr>
          <w:sz w:val="30"/>
          <w:szCs w:val="30"/>
        </w:rPr>
        <w:t xml:space="preserve"> культуры </w:t>
      </w:r>
      <w:proofErr w:type="spellStart"/>
      <w:r>
        <w:rPr>
          <w:sz w:val="30"/>
          <w:szCs w:val="30"/>
        </w:rPr>
        <w:t>Рэспублі</w:t>
      </w:r>
      <w:proofErr w:type="gramStart"/>
      <w:r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 Беларусь». </w:t>
      </w:r>
    </w:p>
    <w:p w:rsidR="00CA11BE" w:rsidRDefault="00CA11BE" w:rsidP="00CA11BE">
      <w:pPr>
        <w:pStyle w:val="a4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Паспорт материальной историко-культурной ценности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На материальную историко-культурную ценность составляется паспорт материальной историко-культурной ценности по форме, утвержденной постановлением Министерства культуры Республики Беларусь от 28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30"/>
            <w:szCs w:val="30"/>
          </w:rPr>
          <w:t>2016 г</w:t>
        </w:r>
      </w:smartTag>
      <w:r>
        <w:rPr>
          <w:sz w:val="30"/>
          <w:szCs w:val="30"/>
        </w:rPr>
        <w:t xml:space="preserve">. № 89 «Аб </w:t>
      </w:r>
      <w:proofErr w:type="spellStart"/>
      <w:r>
        <w:rPr>
          <w:sz w:val="30"/>
          <w:szCs w:val="30"/>
        </w:rPr>
        <w:t>устанаўленні</w:t>
      </w:r>
      <w:proofErr w:type="spellEnd"/>
      <w:r>
        <w:rPr>
          <w:sz w:val="30"/>
          <w:szCs w:val="30"/>
        </w:rPr>
        <w:t xml:space="preserve"> форм </w:t>
      </w:r>
      <w:proofErr w:type="spellStart"/>
      <w:r>
        <w:rPr>
          <w:sz w:val="30"/>
          <w:szCs w:val="30"/>
        </w:rPr>
        <w:t>пашпарта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матэрыяльнай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гісторыка-культурнай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каштоўнасці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ахоўнай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дошкі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прызнанні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страціўшымі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сілу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некаторых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пастаноў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Міністэрства</w:t>
      </w:r>
      <w:proofErr w:type="spellEnd"/>
      <w:r>
        <w:rPr>
          <w:sz w:val="30"/>
          <w:szCs w:val="30"/>
        </w:rPr>
        <w:t xml:space="preserve"> культуры </w:t>
      </w:r>
      <w:proofErr w:type="spellStart"/>
      <w:r>
        <w:rPr>
          <w:sz w:val="30"/>
          <w:szCs w:val="30"/>
        </w:rPr>
        <w:t>Рэспублі</w:t>
      </w:r>
      <w:proofErr w:type="gramStart"/>
      <w:r>
        <w:rPr>
          <w:sz w:val="30"/>
          <w:szCs w:val="30"/>
        </w:rPr>
        <w:t>к</w:t>
      </w:r>
      <w:proofErr w:type="gramEnd"/>
      <w:r>
        <w:rPr>
          <w:sz w:val="30"/>
          <w:szCs w:val="30"/>
        </w:rPr>
        <w:t>і</w:t>
      </w:r>
      <w:proofErr w:type="spellEnd"/>
      <w:r>
        <w:rPr>
          <w:sz w:val="30"/>
          <w:szCs w:val="30"/>
        </w:rPr>
        <w:t xml:space="preserve"> Беларусь».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>
        <w:rPr>
          <w:sz w:val="30"/>
          <w:szCs w:val="30"/>
        </w:rPr>
        <w:t>В паспорте материальной историко-культурной ценности указываются полные научные и фактические сведения о материальной историко-культурной ценности (описываются история, техническое состояние, указывается местонахождение, размещаются учетные данные, дается оценка исторического, научного, культурного или иного значения, указываются сведения о собственнике (пользователе), дата и номер охранного обязательства, сведения о зонах охраны недвижимой историко-культурной ценности, научно-проектной документации, а также дополнительные сведения о событиях и личностях, связанных</w:t>
      </w:r>
      <w:proofErr w:type="gramEnd"/>
      <w:r>
        <w:rPr>
          <w:sz w:val="30"/>
          <w:szCs w:val="30"/>
        </w:rPr>
        <w:t xml:space="preserve"> с историко-культурной ценностью, архивные и библиографические источники).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Паспорт материальной историко-культурной ценности составляется в 3 экземплярах за счет средств собственника (статья 100 Кодекса): 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1 экземпляр паспорта находится у собственника;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экземпляр паспорта собственник передает в отдел идеологической работы, культуры и по делам молодежи райисполкома; 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1 экземпляр паспорта направляется в Министерство культуры в Управление по охране историко-культурного наследия и реставрации (пр.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Победителей, </w:t>
      </w:r>
      <w:smartTag w:uri="urn:schemas-microsoft-com:office:smarttags" w:element="metricconverter">
        <w:smartTagPr>
          <w:attr w:name="ProductID" w:val="11, г"/>
        </w:smartTagPr>
        <w:r>
          <w:rPr>
            <w:sz w:val="30"/>
            <w:szCs w:val="30"/>
          </w:rPr>
          <w:t>11, г</w:t>
        </w:r>
      </w:smartTag>
      <w:r>
        <w:rPr>
          <w:sz w:val="30"/>
          <w:szCs w:val="30"/>
        </w:rPr>
        <w:t>. Минск, 220004).</w:t>
      </w:r>
      <w:proofErr w:type="gramEnd"/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</w:p>
    <w:p w:rsidR="00CA11BE" w:rsidRDefault="00CA11BE" w:rsidP="00CA11BE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 xml:space="preserve">Зоны охраны </w:t>
      </w:r>
      <w:proofErr w:type="gramStart"/>
      <w:r>
        <w:rPr>
          <w:rStyle w:val="a7"/>
          <w:sz w:val="30"/>
          <w:szCs w:val="30"/>
        </w:rPr>
        <w:t>недвижимых</w:t>
      </w:r>
      <w:proofErr w:type="gramEnd"/>
      <w:r>
        <w:rPr>
          <w:rStyle w:val="a7"/>
          <w:sz w:val="30"/>
          <w:szCs w:val="30"/>
        </w:rPr>
        <w:t xml:space="preserve"> материальных</w:t>
      </w:r>
    </w:p>
    <w:p w:rsidR="00CA11BE" w:rsidRDefault="00CA11BE" w:rsidP="00CA11BE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историко-культурных ценностей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Для обеспечения сохранности недвижимой материальной историко-культурной ценности и окружающей среды в определенных границах устанавливаются границы территорий недвижимых материальных историко-культурных ценностей и одна или несколько из следующих зон охраны этих историко-культурных ценностей (статья 105 Кодекса):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— охранная зона;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— зона регулирования застройки;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— зона охраны ландшафта;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— зона охраны культурного пласта (слоя).</w:t>
      </w:r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Охранные зоны </w:t>
      </w:r>
      <w:r>
        <w:rPr>
          <w:rStyle w:val="a7"/>
          <w:sz w:val="30"/>
          <w:szCs w:val="30"/>
          <w:u w:val="single"/>
        </w:rPr>
        <w:t>для памятников археологии</w:t>
      </w:r>
      <w:r>
        <w:rPr>
          <w:sz w:val="30"/>
          <w:szCs w:val="30"/>
        </w:rPr>
        <w:t xml:space="preserve"> устанавливаются на расстоянии </w:t>
      </w:r>
      <w:r>
        <w:rPr>
          <w:sz w:val="30"/>
          <w:szCs w:val="30"/>
          <w:u w:val="single"/>
        </w:rPr>
        <w:t>не менее пятидесяти метров от границы</w:t>
      </w:r>
      <w:r>
        <w:rPr>
          <w:sz w:val="30"/>
          <w:szCs w:val="30"/>
        </w:rPr>
        <w:t xml:space="preserve"> территории памятника археологии.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Границы территории недвижимых материальных историко-культурных ценностей, зоны охраны недвижимых материальных историко-культурных ценностей, режимы содержания и использования определяются </w:t>
      </w:r>
      <w:r>
        <w:rPr>
          <w:rStyle w:val="a7"/>
          <w:sz w:val="30"/>
          <w:szCs w:val="30"/>
        </w:rPr>
        <w:t>проектом зон охраны</w:t>
      </w:r>
      <w:r>
        <w:rPr>
          <w:sz w:val="30"/>
          <w:szCs w:val="30"/>
        </w:rPr>
        <w:t>, который разрабатывается за счет средств собственников (пользователей) недвижимой материальной историко-культурной ценности для каждой историко-культурной ценности и утверждается Министерством культуры.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Разработка градостроительной и землеустроительной документации, а также другой проектной документации, реализация которых может оказать воздействие на недвижимые материальные историко-культурные ценности, без нанесения зон охраны недвижимых материальных историко-культурных ценностей либо без их установления </w:t>
      </w:r>
      <w:r>
        <w:rPr>
          <w:rStyle w:val="a7"/>
          <w:sz w:val="30"/>
          <w:szCs w:val="30"/>
        </w:rPr>
        <w:t>запрещается</w:t>
      </w:r>
      <w:r>
        <w:rPr>
          <w:sz w:val="30"/>
          <w:szCs w:val="30"/>
        </w:rPr>
        <w:t>.</w:t>
      </w:r>
    </w:p>
    <w:p w:rsidR="00CA11BE" w:rsidRDefault="00CA11BE" w:rsidP="00CA11BE">
      <w:pPr>
        <w:pStyle w:val="a4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Производство работ на объектах историко-культурного наследия</w:t>
      </w:r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Основанием для проведения ремонтно-реставрационных работ на историко-культурных ценностях является наличие </w:t>
      </w:r>
      <w:r>
        <w:rPr>
          <w:rStyle w:val="a7"/>
          <w:sz w:val="30"/>
          <w:szCs w:val="30"/>
        </w:rPr>
        <w:t xml:space="preserve">заключения </w:t>
      </w:r>
      <w:r>
        <w:rPr>
          <w:sz w:val="30"/>
          <w:szCs w:val="30"/>
        </w:rPr>
        <w:t xml:space="preserve">Министерства культуры о согласовании научно-проектной документации. Собственник ценности разрабатывает научно-проектную документацию на основании выданного Министерством культуры </w:t>
      </w:r>
      <w:r>
        <w:rPr>
          <w:rStyle w:val="a7"/>
          <w:sz w:val="30"/>
          <w:szCs w:val="30"/>
        </w:rPr>
        <w:t>разрешения</w:t>
      </w:r>
      <w:r>
        <w:rPr>
          <w:sz w:val="30"/>
          <w:szCs w:val="30"/>
        </w:rPr>
        <w:t xml:space="preserve"> на выполнение научно-исследовательских и проектных работ на материальных историко-культурных ценностях и </w:t>
      </w:r>
      <w:r>
        <w:rPr>
          <w:rStyle w:val="a7"/>
          <w:sz w:val="30"/>
          <w:szCs w:val="30"/>
        </w:rPr>
        <w:t>акта</w:t>
      </w:r>
      <w:r>
        <w:rPr>
          <w:sz w:val="30"/>
          <w:szCs w:val="30"/>
        </w:rPr>
        <w:t xml:space="preserve"> передачи разделов научно-проектной документации после ее согласования в Банк сведений об историко-культурном наследии Республики Беларусь.</w:t>
      </w:r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rStyle w:val="a7"/>
          <w:sz w:val="30"/>
          <w:szCs w:val="30"/>
        </w:rPr>
        <w:tab/>
      </w:r>
      <w:proofErr w:type="gramStart"/>
      <w:r>
        <w:rPr>
          <w:rStyle w:val="a7"/>
          <w:sz w:val="30"/>
          <w:szCs w:val="30"/>
        </w:rPr>
        <w:t>Разрешение на выполнение научно-исследовательских и проектных работ</w:t>
      </w:r>
      <w:r>
        <w:rPr>
          <w:sz w:val="30"/>
          <w:szCs w:val="30"/>
        </w:rPr>
        <w:t xml:space="preserve"> на материальных историко-культурных ценностях выдает Министерство культуры (пр.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 xml:space="preserve">Победителей, </w:t>
      </w:r>
      <w:smartTag w:uri="urn:schemas-microsoft-com:office:smarttags" w:element="metricconverter">
        <w:smartTagPr>
          <w:attr w:name="ProductID" w:val="11, г"/>
        </w:smartTagPr>
        <w:r>
          <w:rPr>
            <w:sz w:val="30"/>
            <w:szCs w:val="30"/>
          </w:rPr>
          <w:t>11, г</w:t>
        </w:r>
      </w:smartTag>
      <w:r>
        <w:rPr>
          <w:sz w:val="30"/>
          <w:szCs w:val="30"/>
        </w:rPr>
        <w:t>. Минск; 220004).</w:t>
      </w:r>
      <w:proofErr w:type="gramEnd"/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Для получения разрешения собственник ценности обязан на бланке организации направить в Министерство культуры заявление по форме, утвержденной постановлением Министерства культуры № 5 от 25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30"/>
            <w:szCs w:val="30"/>
          </w:rPr>
          <w:t>2017 г</w:t>
        </w:r>
      </w:smartTag>
      <w:r>
        <w:rPr>
          <w:sz w:val="30"/>
          <w:szCs w:val="30"/>
        </w:rPr>
        <w:t xml:space="preserve">. «Аб </w:t>
      </w:r>
      <w:proofErr w:type="spellStart"/>
      <w:r>
        <w:rPr>
          <w:sz w:val="30"/>
          <w:szCs w:val="30"/>
        </w:rPr>
        <w:t>устанаўленні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некаторых</w:t>
      </w:r>
      <w:proofErr w:type="spellEnd"/>
      <w:r>
        <w:rPr>
          <w:sz w:val="30"/>
          <w:szCs w:val="30"/>
        </w:rPr>
        <w:t xml:space="preserve"> форм </w:t>
      </w:r>
      <w:proofErr w:type="spellStart"/>
      <w:r>
        <w:rPr>
          <w:sz w:val="30"/>
          <w:szCs w:val="30"/>
        </w:rPr>
        <w:t>дакументаў</w:t>
      </w:r>
      <w:proofErr w:type="spellEnd"/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выкананне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навукова-даследчых</w:t>
      </w:r>
      <w:proofErr w:type="spellEnd"/>
      <w:r>
        <w:rPr>
          <w:sz w:val="30"/>
          <w:szCs w:val="30"/>
        </w:rPr>
        <w:t xml:space="preserve"> і </w:t>
      </w:r>
      <w:proofErr w:type="spellStart"/>
      <w:r>
        <w:rPr>
          <w:sz w:val="30"/>
          <w:szCs w:val="30"/>
        </w:rPr>
        <w:t>праектных</w:t>
      </w:r>
      <w:proofErr w:type="spellEnd"/>
      <w:r>
        <w:rPr>
          <w:sz w:val="30"/>
          <w:szCs w:val="30"/>
        </w:rPr>
        <w:t xml:space="preserve"> работ на </w:t>
      </w:r>
      <w:proofErr w:type="spellStart"/>
      <w:r>
        <w:rPr>
          <w:sz w:val="30"/>
          <w:szCs w:val="30"/>
        </w:rPr>
        <w:t>матэрыяльных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гісторыка</w:t>
      </w:r>
      <w:proofErr w:type="spellEnd"/>
      <w:r>
        <w:rPr>
          <w:sz w:val="30"/>
          <w:szCs w:val="30"/>
        </w:rPr>
        <w:t xml:space="preserve">-культурных </w:t>
      </w:r>
      <w:proofErr w:type="spellStart"/>
      <w:r>
        <w:rPr>
          <w:sz w:val="30"/>
          <w:szCs w:val="30"/>
        </w:rPr>
        <w:t>каштоўнасцях</w:t>
      </w:r>
      <w:proofErr w:type="spellEnd"/>
      <w:r>
        <w:rPr>
          <w:sz w:val="30"/>
          <w:szCs w:val="30"/>
        </w:rPr>
        <w:t>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rStyle w:val="a7"/>
          <w:sz w:val="30"/>
          <w:szCs w:val="30"/>
        </w:rPr>
        <w:tab/>
        <w:t>Для памятников археологии</w:t>
      </w:r>
      <w:r>
        <w:rPr>
          <w:sz w:val="30"/>
          <w:szCs w:val="30"/>
        </w:rPr>
        <w:t xml:space="preserve"> разрешение на выполнение научно-исследовательских и проектных работ на материальных историко-культурных ценностях выдается при наличии разрешения на право проведения археологических исследований.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Форма разрешения на выполнение научно-исследовательских и проектных работ на материальных историко-культурных ценностях устанавливается Министерством культуры (статья 115 Кодекса). С формами разрешений на выполнение работ можно ознакомиться на официальном сайте Министерства культуры: </w:t>
      </w:r>
      <w:hyperlink r:id="rId6" w:history="1">
        <w:r>
          <w:rPr>
            <w:rStyle w:val="a3"/>
            <w:sz w:val="30"/>
            <w:szCs w:val="30"/>
          </w:rPr>
          <w:t>www.kultura.by</w:t>
        </w:r>
      </w:hyperlink>
      <w:r>
        <w:rPr>
          <w:sz w:val="30"/>
          <w:szCs w:val="30"/>
        </w:rPr>
        <w:t xml:space="preserve"> (в разделе «Административные процедуры» — историко-культурное наследие).</w:t>
      </w:r>
    </w:p>
    <w:p w:rsidR="00CA11BE" w:rsidRDefault="00CA11BE" w:rsidP="00CA11BE">
      <w:pPr>
        <w:pStyle w:val="a4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После завершения работ на историко-культурной ценности Министерство культуры выдает заключение о соответствии принимаемой в эксплуатацию недвижимой материальной историко-культурной ценности научно-проектной документации на выполнение ремонтно-реставрационных работ на материальной историко-культурной ценности (статья 120 Кодекса).</w:t>
      </w:r>
    </w:p>
    <w:p w:rsidR="00CA11BE" w:rsidRDefault="00CA11BE" w:rsidP="00CA11BE">
      <w:pPr>
        <w:ind w:firstLine="686"/>
        <w:jc w:val="both"/>
        <w:rPr>
          <w:b/>
          <w:sz w:val="30"/>
          <w:szCs w:val="30"/>
          <w:lang w:val="ru-RU"/>
        </w:rPr>
      </w:pPr>
    </w:p>
    <w:p w:rsidR="00CA11BE" w:rsidRDefault="00CA11BE" w:rsidP="00CA11BE">
      <w:pPr>
        <w:ind w:firstLine="68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Отчисления за предпринимательскую деятельность, которая оказывает непосредственное воздействие на историко-культурную ценность или зоны охраны историко-культурной ценности</w:t>
      </w:r>
    </w:p>
    <w:p w:rsidR="00CA11BE" w:rsidRDefault="00CA11BE" w:rsidP="00CA11BE">
      <w:pPr>
        <w:ind w:firstLine="686"/>
        <w:jc w:val="both"/>
        <w:rPr>
          <w:b/>
          <w:sz w:val="20"/>
          <w:szCs w:val="20"/>
        </w:rPr>
      </w:pPr>
    </w:p>
    <w:p w:rsidR="00CA11BE" w:rsidRDefault="00CA11BE" w:rsidP="00CA11BE">
      <w:pPr>
        <w:ind w:firstLine="686"/>
        <w:jc w:val="both"/>
        <w:rPr>
          <w:sz w:val="30"/>
          <w:szCs w:val="30"/>
        </w:rPr>
      </w:pPr>
      <w:r>
        <w:rPr>
          <w:b/>
          <w:sz w:val="30"/>
          <w:szCs w:val="30"/>
        </w:rPr>
        <w:t>Указом</w:t>
      </w:r>
      <w:r>
        <w:rPr>
          <w:sz w:val="30"/>
          <w:szCs w:val="30"/>
        </w:rPr>
        <w:t xml:space="preserve"> Президента Республики Беларусь от 18 октября 2007 года </w:t>
      </w:r>
      <w:r>
        <w:rPr>
          <w:sz w:val="30"/>
          <w:szCs w:val="30"/>
          <w:lang w:val="ru-RU"/>
        </w:rPr>
        <w:t xml:space="preserve"> </w:t>
      </w:r>
      <w:r>
        <w:rPr>
          <w:b/>
          <w:sz w:val="30"/>
          <w:szCs w:val="30"/>
        </w:rPr>
        <w:t>№ 527</w:t>
      </w:r>
      <w:r>
        <w:rPr>
          <w:sz w:val="30"/>
          <w:szCs w:val="30"/>
        </w:rPr>
        <w:t xml:space="preserve"> «Аб некаторых пытаннях аховы гісторыка-культурнай спадчыны», определено, что собственникам (пользователям) необходимо осуществлять </w:t>
      </w:r>
      <w:r>
        <w:rPr>
          <w:b/>
          <w:sz w:val="30"/>
          <w:szCs w:val="30"/>
        </w:rPr>
        <w:t>отчисления за предпринимательскую деятельность</w:t>
      </w:r>
      <w:r>
        <w:rPr>
          <w:sz w:val="30"/>
          <w:szCs w:val="30"/>
        </w:rPr>
        <w:t xml:space="preserve">, которая оказывает непосредственное воздействие на историко-культурную ценность или зоны охраны историко-культурной ценности, выплаты компенсаций за вред, который причиняется историко-культурной ценности либо зонам охраны недвижимых материальных историко-культурных ценностей. </w:t>
      </w:r>
    </w:p>
    <w:p w:rsidR="00CA11BE" w:rsidRDefault="00CA11BE" w:rsidP="00CA11BE">
      <w:pPr>
        <w:ind w:firstLine="68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Средства перечисляются на </w:t>
      </w:r>
      <w:r>
        <w:rPr>
          <w:b/>
          <w:sz w:val="30"/>
          <w:szCs w:val="30"/>
        </w:rPr>
        <w:t>расчетный счет</w:t>
      </w:r>
      <w:r>
        <w:rPr>
          <w:sz w:val="30"/>
          <w:szCs w:val="30"/>
        </w:rPr>
        <w:t xml:space="preserve"> Министерства культуры Республики Беларусь:</w:t>
      </w:r>
      <w:r>
        <w:rPr>
          <w:sz w:val="30"/>
          <w:szCs w:val="30"/>
          <w:lang w:val="ru-RU"/>
        </w:rPr>
        <w:t xml:space="preserve"> </w:t>
      </w:r>
      <w:r>
        <w:rPr>
          <w:bCs/>
          <w:sz w:val="30"/>
          <w:szCs w:val="30"/>
          <w:lang w:val="en-US"/>
        </w:rPr>
        <w:t>BY</w:t>
      </w:r>
      <w:r>
        <w:rPr>
          <w:bCs/>
          <w:sz w:val="30"/>
          <w:szCs w:val="30"/>
        </w:rPr>
        <w:t>73</w:t>
      </w:r>
      <w:r>
        <w:rPr>
          <w:bCs/>
          <w:sz w:val="30"/>
          <w:szCs w:val="30"/>
          <w:lang w:val="en-US"/>
        </w:rPr>
        <w:t>AKBB</w:t>
      </w:r>
      <w:r>
        <w:rPr>
          <w:bCs/>
          <w:sz w:val="30"/>
          <w:szCs w:val="30"/>
        </w:rPr>
        <w:t>36309000000130000000,</w:t>
      </w:r>
      <w:r>
        <w:rPr>
          <w:bCs/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наименование банка ОАО «АСБ «Беларусбанк», г. Минск, ул. Дзержинского, 18, код банка</w:t>
      </w:r>
      <w:r>
        <w:rPr>
          <w:sz w:val="30"/>
          <w:szCs w:val="30"/>
          <w:lang w:val="ru-RU"/>
        </w:rPr>
        <w:t xml:space="preserve">  </w:t>
      </w:r>
      <w:r>
        <w:rPr>
          <w:bCs/>
          <w:sz w:val="30"/>
          <w:szCs w:val="30"/>
          <w:lang w:val="en-US"/>
        </w:rPr>
        <w:t>AKBBBY</w:t>
      </w:r>
      <w:r>
        <w:rPr>
          <w:bCs/>
          <w:sz w:val="30"/>
          <w:szCs w:val="30"/>
        </w:rPr>
        <w:t xml:space="preserve"> 2</w:t>
      </w:r>
      <w:r>
        <w:rPr>
          <w:bCs/>
          <w:sz w:val="30"/>
          <w:szCs w:val="30"/>
          <w:lang w:val="en-US"/>
        </w:rPr>
        <w:t>X</w:t>
      </w:r>
      <w:r>
        <w:rPr>
          <w:sz w:val="30"/>
          <w:szCs w:val="30"/>
        </w:rPr>
        <w:t>, УНП 100618574.</w:t>
      </w:r>
    </w:p>
    <w:p w:rsidR="00CA11BE" w:rsidRDefault="00CA11BE" w:rsidP="00CA11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разъяснениями Министерства культуры Республики Беларусь (письмо от 13.02.2017 № 11-06/621) к основным видам воздействия на историко-культурные ценности или зоны их охраны следует относить:</w:t>
      </w:r>
    </w:p>
    <w:p w:rsidR="00CA11BE" w:rsidRDefault="00CA11BE" w:rsidP="00CA11BE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историко-культурной ценности или ее части под функцию, которая не соответствует первоначальной;</w:t>
      </w:r>
    </w:p>
    <w:p w:rsidR="00CA11BE" w:rsidRDefault="00CA11BE" w:rsidP="00CA11BE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переустройство внутренних помещений под нужды производственной либо иной предпринимательской деятельности с созданием конструкций (крыльца, козырьки, маркизы, пристройки), сооружений (дополнительные площади для стоянки автомобилей);</w:t>
      </w:r>
    </w:p>
    <w:p w:rsidR="00CA11BE" w:rsidRDefault="00CA11BE" w:rsidP="00CA11BE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наличие на историко-культурных ценностях инженерного оборудования (кондиционеры, воздуховоды, спутниковые антенны и т.д.), встроенных банкоматов;</w:t>
      </w:r>
    </w:p>
    <w:p w:rsidR="00CA11BE" w:rsidRDefault="00CA11BE" w:rsidP="00CA11BE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размещение в непосредственной близости и на территории историко-культурных ценностей сезонных кафе;</w:t>
      </w:r>
    </w:p>
    <w:p w:rsidR="00CA11BE" w:rsidRDefault="00CA11BE" w:rsidP="00CA11BE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несоответствие условиям содержания историко-культурной ценности и (или) ее окружающей среды, регламенты которых утверждены проектом зон охраны историко-культурной ценности;</w:t>
      </w:r>
    </w:p>
    <w:p w:rsidR="00CA11BE" w:rsidRDefault="00CA11BE" w:rsidP="00CA11BE">
      <w:pPr>
        <w:numPr>
          <w:ilvl w:val="0"/>
          <w:numId w:val="2"/>
        </w:numPr>
        <w:tabs>
          <w:tab w:val="num" w:pos="0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ухудшение условий восприятия отличительных особенностей историко-культурной ценности при выполнении требований пожарной безопасности, охраны окружающей среды, санитарных и иных требований.</w:t>
      </w:r>
    </w:p>
    <w:p w:rsidR="00CA11BE" w:rsidRDefault="00CA11BE" w:rsidP="00CA11BE">
      <w:pPr>
        <w:pStyle w:val="a4"/>
        <w:spacing w:before="0" w:beforeAutospacing="0" w:after="0" w:afterAutospacing="0"/>
        <w:jc w:val="center"/>
        <w:rPr>
          <w:rStyle w:val="a7"/>
          <w:lang w:val="be-BY"/>
        </w:rPr>
      </w:pPr>
    </w:p>
    <w:p w:rsidR="00CA11BE" w:rsidRDefault="00CA11BE" w:rsidP="00CA11BE">
      <w:pPr>
        <w:pStyle w:val="a4"/>
        <w:spacing w:before="0" w:beforeAutospacing="0" w:after="0" w:afterAutospacing="0"/>
        <w:jc w:val="center"/>
      </w:pPr>
      <w:r>
        <w:rPr>
          <w:rStyle w:val="a7"/>
          <w:sz w:val="30"/>
          <w:szCs w:val="30"/>
        </w:rPr>
        <w:t>Ответственность за несоблюдение законодательства</w:t>
      </w:r>
    </w:p>
    <w:p w:rsidR="00CA11BE" w:rsidRDefault="00CA11BE" w:rsidP="00CA11BE">
      <w:pPr>
        <w:pStyle w:val="a4"/>
        <w:spacing w:before="0" w:beforeAutospacing="0" w:after="0" w:afterAutospacing="0"/>
        <w:jc w:val="center"/>
        <w:rPr>
          <w:sz w:val="30"/>
          <w:szCs w:val="30"/>
        </w:rPr>
      </w:pPr>
      <w:r>
        <w:rPr>
          <w:rStyle w:val="a7"/>
          <w:sz w:val="30"/>
          <w:szCs w:val="30"/>
        </w:rPr>
        <w:t>Республики Беларусь в сфере охраны историко-культурного наследия</w:t>
      </w:r>
    </w:p>
    <w:p w:rsidR="00CA11BE" w:rsidRDefault="00CA11BE" w:rsidP="00CA11BE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Кодексом Республики Беларусь «Об административных правонарушениях» предусмотрены следующие меры за нарушение </w:t>
      </w:r>
    </w:p>
    <w:p w:rsidR="000A2217" w:rsidRPr="000A2217" w:rsidRDefault="000A2217" w:rsidP="000A2217">
      <w:pPr>
        <w:pStyle w:val="chapter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aps/>
          <w:color w:val="000000"/>
          <w:sz w:val="30"/>
          <w:szCs w:val="30"/>
        </w:rPr>
      </w:pPr>
      <w:r w:rsidRPr="000A2217">
        <w:rPr>
          <w:b/>
          <w:bCs/>
          <w:caps/>
          <w:color w:val="000000"/>
          <w:sz w:val="30"/>
          <w:szCs w:val="30"/>
        </w:rPr>
        <w:t>АДМИНИСТРАТИВНЫЕ ПРАВОНАРУШЕНИЯ В ОБЛАСТИ ОХРАНЫ ИСТОРИКО-КУЛЬТУРНОГО НАСЛЕДИЯ</w:t>
      </w:r>
    </w:p>
    <w:p w:rsidR="000A2217" w:rsidRPr="000A2217" w:rsidRDefault="000A2217" w:rsidP="00D6054E">
      <w:pPr>
        <w:pStyle w:val="article"/>
        <w:shd w:val="clear" w:color="auto" w:fill="FFFFFF"/>
        <w:spacing w:line="280" w:lineRule="exact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20.1. Невыполнение обязанностей по подписанию и (или) соблюдению требований охранных обязательств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Невыполнение предусмотренных законодательством о культуре обязанностей по подписанию и (или) соблюдению требований охранных обязательств –</w:t>
      </w:r>
    </w:p>
    <w:p w:rsidR="006D053E" w:rsidRDefault="000A2217" w:rsidP="006D053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влечет наложение штрафа в размере до восьми базовых величин, на индивидуального предпринимателя – до двадцати пяти базовых величин, а на юридическое лицо – до пятидесяти базовых величин.</w:t>
      </w:r>
    </w:p>
    <w:p w:rsidR="006D053E" w:rsidRDefault="006D053E" w:rsidP="006D053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</w:p>
    <w:p w:rsidR="000A2217" w:rsidRDefault="000A2217" w:rsidP="006D053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20.2. Нарушение порядка и (или) условий выполнения работ на историко-культурных ценностях либо совершение действий, создающих угрозу историко-культурным ценностям</w:t>
      </w:r>
    </w:p>
    <w:p w:rsidR="006D053E" w:rsidRPr="000A2217" w:rsidRDefault="006D053E" w:rsidP="006D053E">
      <w:pPr>
        <w:pStyle w:val="article"/>
        <w:shd w:val="clear" w:color="auto" w:fill="FFFFFF"/>
        <w:spacing w:before="0" w:beforeAutospacing="0" w:after="0" w:afterAutospacing="0" w:line="280" w:lineRule="exact"/>
        <w:ind w:firstLine="142"/>
        <w:textAlignment w:val="baseline"/>
        <w:rPr>
          <w:b/>
          <w:bCs/>
          <w:color w:val="000000"/>
          <w:sz w:val="30"/>
          <w:szCs w:val="30"/>
        </w:rPr>
      </w:pPr>
    </w:p>
    <w:p w:rsidR="000A2217" w:rsidRPr="000A2217" w:rsidRDefault="000A2217" w:rsidP="006D053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Нарушение порядка и (или) условий выполнения работ на историко-культурных ценностях либо совершение действий, создающих угрозу уничтожения, повреждения историко-культурных ценностей, –</w:t>
      </w:r>
    </w:p>
    <w:p w:rsidR="000A2217" w:rsidRPr="000A2217" w:rsidRDefault="000A2217" w:rsidP="006D053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влекут наложение штрафа в размере от десяти до тридцати базовых величин, на индивидуального предпринимателя – от десяти до ста базовых величин, а на юридическое лицо – до пятисот базовых величин.</w:t>
      </w:r>
    </w:p>
    <w:p w:rsidR="000A2217" w:rsidRPr="000A2217" w:rsidRDefault="000A2217" w:rsidP="00D6054E">
      <w:pPr>
        <w:pStyle w:val="article"/>
        <w:shd w:val="clear" w:color="auto" w:fill="FFFFFF"/>
        <w:spacing w:line="280" w:lineRule="exact"/>
        <w:ind w:firstLine="142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20.3. Уничтожение, повреждение либо утрата историко-культурных ценностей или культурных ценностей, которым может быть придан статус историко-культурной ценности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Уничтожение, повреждение историко-культурных ценностей или культурных ценностей, обладающих отличительными духовными, художественными и (или) документальными достоинствами и соответствующих одному из критериев для придания им статуса историко-культурной ценности, совершенные по неосторожности, либо их утрата вследствие небрежного хранения –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влекут наложение штрафа в размере от пяти до тридцати базовых величин, на индивидуального предпринимателя – от двадцати до ста базовых величин, а на юридическое лицо – до пятисот базовых величин.</w:t>
      </w:r>
    </w:p>
    <w:p w:rsidR="000A2217" w:rsidRPr="000A2217" w:rsidRDefault="000A2217" w:rsidP="00D6054E">
      <w:pPr>
        <w:pStyle w:val="article"/>
        <w:shd w:val="clear" w:color="auto" w:fill="FFFFFF"/>
        <w:spacing w:line="280" w:lineRule="exact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20.4. Нарушение режимов содержания и (или) использования зон охраны недвижимых материальных историко-культурных ценностей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Нарушение режимов содержания и (или) использования зон охраны недвижимых материальных историко-культурных ценностей –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влечет наложение штрафа в размере от пяти до тридцати базовых величин, на индивидуального предпринимателя – от двадцати до ста базовых величин, а на юридическое лицо – до пятисот базовых величин.</w:t>
      </w:r>
    </w:p>
    <w:p w:rsidR="000A2217" w:rsidRPr="000A2217" w:rsidRDefault="000A2217" w:rsidP="00D6054E">
      <w:pPr>
        <w:pStyle w:val="article"/>
        <w:shd w:val="clear" w:color="auto" w:fill="FFFFFF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20.5. Несоблюдение требований об ограничении прав собственника историко-культурной ценности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Смена места нахождения (хранения), условий содержания и использования историко-культурной ценности, за исключением историко-культурной ценности, включенной в Музейный фонд Республики Беларусь, без согласования с местным исполнительным и распорядительным органом либо передача историко-культурной ценности во владение или пользование Вооруженным Силам Республики Беларусь, другим войскам или воинским формированиям –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влекут наложение штрафа в размере от десяти до тридцати базовых величин.</w:t>
      </w:r>
    </w:p>
    <w:p w:rsidR="000A2217" w:rsidRPr="000A2217" w:rsidRDefault="000A2217" w:rsidP="00D6054E">
      <w:pPr>
        <w:pStyle w:val="article"/>
        <w:shd w:val="clear" w:color="auto" w:fill="FFFFFF"/>
        <w:spacing w:line="280" w:lineRule="exact"/>
        <w:ind w:firstLine="284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20.6. Незаконный поиск и оборот археологических артефактов</w:t>
      </w:r>
    </w:p>
    <w:p w:rsidR="000A2217" w:rsidRPr="000A2217" w:rsidRDefault="000A2217" w:rsidP="000A221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1. Поиск археологических артефактов, осуществляемый без разрешения на право проведения археологических исследований, –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влечет наложение штрафа в размере от пятнадцати до пятидесяти базовых величин с конфискацией предмета административного правонарушения, орудий и средств совершения административного правонарушения или без конфискации таких орудий и средств.</w:t>
      </w:r>
    </w:p>
    <w:p w:rsidR="000A2217" w:rsidRPr="000A2217" w:rsidRDefault="000A2217" w:rsidP="000A2217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2. Приобретение, продажа, дарение, мена, залог археологических артефактов в случаях, запрещенных законодательными актами, при отсутствии признаков незаконной предпринимательской деятельности –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влекут наложение штрафа в размере от десяти до тридцати базовых величин с конфискацией предмета административного правонарушения.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 </w:t>
      </w:r>
    </w:p>
    <w:p w:rsidR="000A2217" w:rsidRPr="000A2217" w:rsidRDefault="000A2217" w:rsidP="000A2217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Примечание. Термин «поиск археологических артефактов», применяемый в настоящей статье, имеет значение, определенное законодательством о культуре.</w:t>
      </w:r>
    </w:p>
    <w:p w:rsidR="000A2217" w:rsidRPr="000A2217" w:rsidRDefault="000A2217" w:rsidP="00D6054E">
      <w:pPr>
        <w:pStyle w:val="article"/>
        <w:shd w:val="clear" w:color="auto" w:fill="FFFFFF"/>
        <w:spacing w:line="280" w:lineRule="exact"/>
        <w:ind w:left="284" w:hanging="284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0A2217">
        <w:rPr>
          <w:b/>
          <w:bCs/>
          <w:color w:val="000000"/>
          <w:sz w:val="30"/>
          <w:szCs w:val="30"/>
        </w:rPr>
        <w:t>Статья 20.7. Нарушение порядка вскрытия воинских захоронений либо проведения поисковых работ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Нарушение порядка вскрытия воинских захоронений либо проведения поисковых работ в местах, где велись боевые действия или совершались карательные акции, –</w:t>
      </w:r>
    </w:p>
    <w:p w:rsidR="000A2217" w:rsidRPr="000A2217" w:rsidRDefault="000A2217" w:rsidP="000A2217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0A2217">
        <w:rPr>
          <w:color w:val="000000"/>
          <w:sz w:val="30"/>
          <w:szCs w:val="30"/>
        </w:rPr>
        <w:t>влечет наложение штрафа в размере от десяти до тридцати базовых величин.</w:t>
      </w:r>
    </w:p>
    <w:p w:rsidR="00CA11BE" w:rsidRDefault="00CA11BE" w:rsidP="00CA11BE">
      <w:pPr>
        <w:pStyle w:val="a4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Ответственность за нарушение законодательства в сфере охраны историко-культурного наследия предусмотрена и </w:t>
      </w:r>
      <w:r>
        <w:rPr>
          <w:b/>
          <w:sz w:val="30"/>
          <w:szCs w:val="30"/>
        </w:rPr>
        <w:t>Уголовным Кодексом Республики Беларусь:</w:t>
      </w:r>
    </w:p>
    <w:p w:rsidR="00992A0A" w:rsidRPr="00992A0A" w:rsidRDefault="00992A0A" w:rsidP="00403831">
      <w:pPr>
        <w:pStyle w:val="article"/>
        <w:shd w:val="clear" w:color="auto" w:fill="FFFFFF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992A0A">
        <w:rPr>
          <w:b/>
          <w:bCs/>
          <w:color w:val="000000"/>
          <w:sz w:val="30"/>
          <w:szCs w:val="30"/>
        </w:rPr>
        <w:t>Статья 344. Умышленные уничтожение либо повреждение историко-культурных ценностей или культурных ценностей, которым может быть придан статус историко-культурной ценности</w:t>
      </w:r>
    </w:p>
    <w:p w:rsidR="00992A0A" w:rsidRPr="00992A0A" w:rsidRDefault="00992A0A" w:rsidP="00992A0A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1. </w:t>
      </w:r>
      <w:proofErr w:type="gramStart"/>
      <w:r w:rsidRPr="00992A0A">
        <w:rPr>
          <w:color w:val="000000"/>
          <w:sz w:val="30"/>
          <w:szCs w:val="30"/>
        </w:rPr>
        <w:t>Умышленные уничтожение либо повреждение историко-культурных ценностей или культурных ценностей, обладающих отличительными духовными, художественными и (или) документальными достоинствами и соответствующих одному из критериев для придания им статуса историко-культурной ценности, –</w:t>
      </w:r>
      <w:proofErr w:type="gramEnd"/>
    </w:p>
    <w:p w:rsidR="00992A0A" w:rsidRPr="00992A0A" w:rsidRDefault="00992A0A" w:rsidP="00992A0A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наказываются общественными работами, или штрафом, или арестом, или ограничением свободы на срок до трех лет, или лишением свободы на тот же срок.</w:t>
      </w:r>
    </w:p>
    <w:p w:rsidR="00992A0A" w:rsidRPr="00992A0A" w:rsidRDefault="00992A0A" w:rsidP="00992A0A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2. Те же действия, совершенные повторно, либо группой лиц, либо в отношении особо ценных материальных историко-культурных ценностей или особо ценных материальных культурных ценностей, либо повлекшие причинение ущерба в особо крупном размере, –</w:t>
      </w:r>
    </w:p>
    <w:p w:rsidR="00992A0A" w:rsidRPr="00992A0A" w:rsidRDefault="00992A0A" w:rsidP="00992A0A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наказываются ограничением свободы на срок от двух до пяти лет или лишением свободы на срок от трех до двенадцати лет.</w:t>
      </w:r>
    </w:p>
    <w:p w:rsidR="00992A0A" w:rsidRDefault="00992A0A" w:rsidP="00403831">
      <w:pPr>
        <w:pStyle w:val="article"/>
        <w:shd w:val="clear" w:color="auto" w:fill="FFFFFF"/>
        <w:spacing w:before="0" w:beforeAutospacing="0" w:after="0" w:afterAutospacing="0" w:line="280" w:lineRule="exact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992A0A">
        <w:rPr>
          <w:b/>
          <w:bCs/>
          <w:color w:val="000000"/>
          <w:sz w:val="30"/>
          <w:szCs w:val="30"/>
        </w:rPr>
        <w:t>Статья 345. Уничтожение, повреждение либо утрата историко-культурных ценностей или культурных ценностей, которым может быть придан статус историко-культурной ценности, по неосторожности</w:t>
      </w:r>
    </w:p>
    <w:p w:rsidR="00403831" w:rsidRPr="00992A0A" w:rsidRDefault="00403831" w:rsidP="00403831">
      <w:pPr>
        <w:pStyle w:val="article"/>
        <w:shd w:val="clear" w:color="auto" w:fill="FFFFFF"/>
        <w:spacing w:before="0" w:beforeAutospacing="0" w:after="0" w:afterAutospacing="0" w:line="280" w:lineRule="exact"/>
        <w:jc w:val="both"/>
        <w:textAlignment w:val="baseline"/>
        <w:rPr>
          <w:b/>
          <w:bCs/>
          <w:color w:val="000000"/>
          <w:sz w:val="30"/>
          <w:szCs w:val="30"/>
        </w:rPr>
      </w:pPr>
    </w:p>
    <w:p w:rsidR="00992A0A" w:rsidRPr="00992A0A" w:rsidRDefault="00992A0A" w:rsidP="00403831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1. Уничтожение, повреждение историко-культурных ценностей или культурных ценностей, обладающих отличительными духовными, художественными и (или) документальными достоинствами и соответству</w:t>
      </w:r>
      <w:bookmarkStart w:id="0" w:name="_GoBack"/>
      <w:bookmarkEnd w:id="0"/>
      <w:r w:rsidRPr="00992A0A">
        <w:rPr>
          <w:color w:val="000000"/>
          <w:sz w:val="30"/>
          <w:szCs w:val="30"/>
        </w:rPr>
        <w:t>ющих одному из критериев для придания им статуса историко-культурной ценности, совершенные по неосторожности, либо их утрата вследствие небрежного хранения, повлекшие причинение ущерба в крупном размере, –</w:t>
      </w:r>
    </w:p>
    <w:p w:rsidR="00992A0A" w:rsidRPr="00992A0A" w:rsidRDefault="00992A0A" w:rsidP="00992A0A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наказываются общественными работами, или штрафом, или исправительными работами на срок до одного года, или арестом, или ограничением свободы на срок до одного года.</w:t>
      </w:r>
    </w:p>
    <w:p w:rsidR="00992A0A" w:rsidRPr="00992A0A" w:rsidRDefault="00992A0A" w:rsidP="00992A0A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2. Те же деяния, совершенные в отношении особо ценных материальных историко-культурных ценностей или особо ценных материальных культурных ценностей либо повлекшие причинение ущерба в особо крупном размере, –</w:t>
      </w:r>
    </w:p>
    <w:p w:rsidR="00992A0A" w:rsidRPr="00992A0A" w:rsidRDefault="00992A0A" w:rsidP="00992A0A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p w:rsidR="00992A0A" w:rsidRPr="00992A0A" w:rsidRDefault="00992A0A" w:rsidP="00403831">
      <w:pPr>
        <w:pStyle w:val="article"/>
        <w:shd w:val="clear" w:color="auto" w:fill="FFFFFF"/>
        <w:spacing w:line="280" w:lineRule="exact"/>
        <w:ind w:firstLine="284"/>
        <w:jc w:val="both"/>
        <w:textAlignment w:val="baseline"/>
        <w:rPr>
          <w:b/>
          <w:bCs/>
          <w:color w:val="000000"/>
          <w:sz w:val="30"/>
          <w:szCs w:val="30"/>
        </w:rPr>
      </w:pPr>
      <w:r w:rsidRPr="00992A0A">
        <w:rPr>
          <w:b/>
          <w:bCs/>
          <w:color w:val="000000"/>
          <w:sz w:val="30"/>
          <w:szCs w:val="30"/>
        </w:rPr>
        <w:t>Статья 346. Надругательство над историко-культурными ценностями</w:t>
      </w:r>
    </w:p>
    <w:p w:rsidR="00992A0A" w:rsidRPr="00992A0A" w:rsidRDefault="00992A0A" w:rsidP="00403831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1. Надругательство над историко-культурными ценностями при отсутствии признаков преступления, предусмотренного статьей </w:t>
      </w:r>
      <w:hyperlink r:id="rId7" w:anchor="&amp;Article=344" w:history="1">
        <w:r w:rsidRPr="00992A0A">
          <w:rPr>
            <w:rStyle w:val="a3"/>
            <w:color w:val="000CFF"/>
            <w:sz w:val="30"/>
            <w:szCs w:val="30"/>
            <w:bdr w:val="none" w:sz="0" w:space="0" w:color="auto" w:frame="1"/>
          </w:rPr>
          <w:t>344</w:t>
        </w:r>
      </w:hyperlink>
      <w:r w:rsidRPr="00992A0A">
        <w:rPr>
          <w:color w:val="000000"/>
          <w:sz w:val="30"/>
          <w:szCs w:val="30"/>
        </w:rPr>
        <w:t> настоящего Кодекса, –</w:t>
      </w:r>
      <w:r w:rsidR="00403831">
        <w:rPr>
          <w:color w:val="000000"/>
          <w:sz w:val="30"/>
          <w:szCs w:val="30"/>
        </w:rPr>
        <w:t xml:space="preserve"> </w:t>
      </w:r>
      <w:r w:rsidRPr="00992A0A">
        <w:rPr>
          <w:color w:val="000000"/>
          <w:sz w:val="30"/>
          <w:szCs w:val="30"/>
        </w:rPr>
        <w:t>наказывается общественными работами, или штрафом, или арестом.</w:t>
      </w:r>
    </w:p>
    <w:p w:rsidR="00992A0A" w:rsidRPr="00992A0A" w:rsidRDefault="00992A0A" w:rsidP="00403831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30"/>
          <w:szCs w:val="30"/>
        </w:rPr>
      </w:pPr>
      <w:r w:rsidRPr="00992A0A">
        <w:rPr>
          <w:color w:val="000000"/>
          <w:sz w:val="30"/>
          <w:szCs w:val="30"/>
        </w:rPr>
        <w:t>2. То же действие, совершенное в отношении особо ценных материальных историко-культурных ценностей, либо надругательство над памятниками защитникам Отечества при отсутствии признаков преступления, предусмотренного </w:t>
      </w:r>
      <w:hyperlink r:id="rId8" w:anchor="&amp;Article=344" w:history="1">
        <w:r w:rsidRPr="00992A0A">
          <w:rPr>
            <w:rStyle w:val="a3"/>
            <w:color w:val="000CFF"/>
            <w:sz w:val="30"/>
            <w:szCs w:val="30"/>
            <w:bdr w:val="none" w:sz="0" w:space="0" w:color="auto" w:frame="1"/>
          </w:rPr>
          <w:t>статьей 344</w:t>
        </w:r>
      </w:hyperlink>
      <w:r w:rsidRPr="00992A0A">
        <w:rPr>
          <w:color w:val="000000"/>
          <w:sz w:val="30"/>
          <w:szCs w:val="30"/>
        </w:rPr>
        <w:t> настоящего Кодекса, –</w:t>
      </w:r>
      <w:r w:rsidR="00403831">
        <w:rPr>
          <w:color w:val="000000"/>
          <w:sz w:val="30"/>
          <w:szCs w:val="30"/>
        </w:rPr>
        <w:t xml:space="preserve"> </w:t>
      </w:r>
      <w:r w:rsidRPr="00992A0A">
        <w:rPr>
          <w:color w:val="000000"/>
          <w:sz w:val="30"/>
          <w:szCs w:val="30"/>
        </w:rPr>
        <w:t>наказываются штрафом, или арестом, или ограничением свободы на срок до трех лет, или лишением свободы на тот же срок.</w:t>
      </w:r>
    </w:p>
    <w:sectPr w:rsidR="00992A0A" w:rsidRPr="00992A0A" w:rsidSect="006D0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2A89"/>
    <w:multiLevelType w:val="multilevel"/>
    <w:tmpl w:val="EF622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F2FFB"/>
    <w:multiLevelType w:val="multilevel"/>
    <w:tmpl w:val="082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BE"/>
    <w:rsid w:val="000A2217"/>
    <w:rsid w:val="00403831"/>
    <w:rsid w:val="006D053E"/>
    <w:rsid w:val="00992A0A"/>
    <w:rsid w:val="00CA11BE"/>
    <w:rsid w:val="00D6054E"/>
    <w:rsid w:val="00E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qFormat/>
    <w:rsid w:val="00CA11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11BE"/>
    <w:rPr>
      <w:color w:val="0000FF"/>
      <w:u w:val="single"/>
    </w:rPr>
  </w:style>
  <w:style w:type="paragraph" w:styleId="a4">
    <w:name w:val="Normal (Web)"/>
    <w:basedOn w:val="a"/>
    <w:unhideWhenUsed/>
    <w:rsid w:val="00CA11BE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next w:val="a"/>
    <w:link w:val="a6"/>
    <w:qFormat/>
    <w:rsid w:val="00CA11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A11BE"/>
    <w:rPr>
      <w:rFonts w:asciiTheme="majorHAnsi" w:eastAsiaTheme="majorEastAsia" w:hAnsiTheme="majorHAnsi" w:cstheme="majorBidi"/>
      <w:b/>
      <w:bCs/>
      <w:kern w:val="28"/>
      <w:sz w:val="32"/>
      <w:szCs w:val="32"/>
      <w:lang w:val="be-BY" w:eastAsia="ru-RU"/>
    </w:rPr>
  </w:style>
  <w:style w:type="character" w:styleId="a7">
    <w:name w:val="Strong"/>
    <w:basedOn w:val="a0"/>
    <w:qFormat/>
    <w:rsid w:val="00CA11BE"/>
    <w:rPr>
      <w:b/>
      <w:bCs/>
    </w:rPr>
  </w:style>
  <w:style w:type="paragraph" w:customStyle="1" w:styleId="chapter">
    <w:name w:val="chapter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article">
    <w:name w:val="article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newncpi">
    <w:name w:val="newncpi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point">
    <w:name w:val="point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comment">
    <w:name w:val="comment"/>
    <w:basedOn w:val="a"/>
    <w:rsid w:val="000A2217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link w:val="10"/>
    <w:qFormat/>
    <w:rsid w:val="00CA11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11BE"/>
    <w:rPr>
      <w:color w:val="0000FF"/>
      <w:u w:val="single"/>
    </w:rPr>
  </w:style>
  <w:style w:type="paragraph" w:styleId="a4">
    <w:name w:val="Normal (Web)"/>
    <w:basedOn w:val="a"/>
    <w:unhideWhenUsed/>
    <w:rsid w:val="00CA11BE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next w:val="a"/>
    <w:link w:val="a6"/>
    <w:qFormat/>
    <w:rsid w:val="00CA11B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A11BE"/>
    <w:rPr>
      <w:rFonts w:asciiTheme="majorHAnsi" w:eastAsiaTheme="majorEastAsia" w:hAnsiTheme="majorHAnsi" w:cstheme="majorBidi"/>
      <w:b/>
      <w:bCs/>
      <w:kern w:val="28"/>
      <w:sz w:val="32"/>
      <w:szCs w:val="32"/>
      <w:lang w:val="be-BY" w:eastAsia="ru-RU"/>
    </w:rPr>
  </w:style>
  <w:style w:type="character" w:styleId="a7">
    <w:name w:val="Strong"/>
    <w:basedOn w:val="a0"/>
    <w:qFormat/>
    <w:rsid w:val="00CA11BE"/>
    <w:rPr>
      <w:b/>
      <w:bCs/>
    </w:rPr>
  </w:style>
  <w:style w:type="paragraph" w:customStyle="1" w:styleId="chapter">
    <w:name w:val="chapter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article">
    <w:name w:val="article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newncpi">
    <w:name w:val="newncpi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point">
    <w:name w:val="point"/>
    <w:basedOn w:val="a"/>
    <w:rsid w:val="000A2217"/>
    <w:pPr>
      <w:spacing w:before="100" w:beforeAutospacing="1" w:after="100" w:afterAutospacing="1"/>
    </w:pPr>
    <w:rPr>
      <w:lang w:val="ru-RU"/>
    </w:rPr>
  </w:style>
  <w:style w:type="paragraph" w:customStyle="1" w:styleId="comment">
    <w:name w:val="comment"/>
    <w:basedOn w:val="a"/>
    <w:rsid w:val="000A221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K990027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alonline.by/document/?regnum=hk9900275&amp;q_id=4501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a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2668</Words>
  <Characters>15213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ПАМЯТКА</vt:lpstr>
      <vt:lpstr>«О требованиях законодательства по охране историко-культурного наследия Республи</vt:lpstr>
      <vt:lpstr>ПАМЯТКА</vt:lpstr>
      <vt:lpstr>«О требованиях законодательства по охране историко-культурного наследия Республи</vt:lpstr>
    </vt:vector>
  </TitlesOfParts>
  <Company/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 </cp:lastModifiedBy>
  <cp:revision>7</cp:revision>
  <dcterms:created xsi:type="dcterms:W3CDTF">2022-02-02T09:45:00Z</dcterms:created>
  <dcterms:modified xsi:type="dcterms:W3CDTF">2022-02-02T10:14:00Z</dcterms:modified>
</cp:coreProperties>
</file>