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9E" w:rsidRDefault="00D5159E" w:rsidP="000E077B">
      <w:pPr>
        <w:jc w:val="center"/>
        <w:rPr>
          <w:b/>
          <w:sz w:val="24"/>
          <w:szCs w:val="24"/>
        </w:rPr>
      </w:pPr>
    </w:p>
    <w:p w:rsidR="004D195E" w:rsidRDefault="00BA15B2" w:rsidP="000E0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 «</w:t>
      </w:r>
      <w:r w:rsidR="00084662">
        <w:rPr>
          <w:b/>
          <w:sz w:val="24"/>
          <w:szCs w:val="24"/>
        </w:rPr>
        <w:t>О мерах безопасности при</w:t>
      </w:r>
      <w:r w:rsidR="005B1F04">
        <w:rPr>
          <w:b/>
          <w:sz w:val="24"/>
          <w:szCs w:val="24"/>
        </w:rPr>
        <w:t xml:space="preserve"> эксплуатации</w:t>
      </w:r>
      <w:r w:rsidR="00697353">
        <w:rPr>
          <w:b/>
          <w:sz w:val="24"/>
          <w:szCs w:val="24"/>
        </w:rPr>
        <w:t xml:space="preserve"> зданий, сооружений и помещений</w:t>
      </w:r>
      <w:r w:rsidR="00084662">
        <w:rPr>
          <w:b/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B1F04" w:rsidRDefault="00084662" w:rsidP="005B1F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95E" w:rsidRPr="00B136AF">
        <w:rPr>
          <w:sz w:val="24"/>
          <w:szCs w:val="24"/>
        </w:rPr>
        <w:t xml:space="preserve">Меры </w:t>
      </w:r>
      <w:r w:rsidR="004D195E" w:rsidRPr="008862A3">
        <w:rPr>
          <w:sz w:val="24"/>
          <w:szCs w:val="24"/>
        </w:rPr>
        <w:t xml:space="preserve">безопасности </w:t>
      </w:r>
      <w:r w:rsidR="008862A3" w:rsidRPr="008862A3">
        <w:rPr>
          <w:sz w:val="24"/>
          <w:szCs w:val="24"/>
        </w:rPr>
        <w:t xml:space="preserve">при </w:t>
      </w:r>
      <w:r w:rsidR="005B1F04">
        <w:rPr>
          <w:sz w:val="24"/>
          <w:szCs w:val="24"/>
        </w:rPr>
        <w:t xml:space="preserve">эксплуатации </w:t>
      </w:r>
      <w:r w:rsidR="00697353">
        <w:rPr>
          <w:sz w:val="24"/>
          <w:szCs w:val="24"/>
        </w:rPr>
        <w:t xml:space="preserve">зданий, сооружений и помещений </w:t>
      </w:r>
      <w:r>
        <w:rPr>
          <w:sz w:val="24"/>
          <w:szCs w:val="24"/>
        </w:rPr>
        <w:t xml:space="preserve">определены Правилами </w:t>
      </w:r>
      <w:r w:rsidR="005B1F04">
        <w:rPr>
          <w:sz w:val="24"/>
          <w:szCs w:val="24"/>
        </w:rPr>
        <w:t>по охране труда, утвержденными постановлением Министерства труда и социальной защиты Республики Беларусь от 01.07.2021 № 53.</w:t>
      </w:r>
    </w:p>
    <w:p w:rsidR="00697353" w:rsidRPr="00697353" w:rsidRDefault="00697353" w:rsidP="0069735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Здания, сооружения и помещения, должны соответствовать требованиям по охране труда.</w:t>
      </w:r>
    </w:p>
    <w:p w:rsidR="00697353" w:rsidRPr="00697353" w:rsidRDefault="00697353" w:rsidP="00D5159E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0" w:name="bookmark63"/>
      <w:bookmarkEnd w:id="0"/>
      <w:r>
        <w:rPr>
          <w:sz w:val="24"/>
          <w:szCs w:val="24"/>
          <w:lang w:val="ru-RU"/>
        </w:rPr>
        <w:tab/>
      </w:r>
      <w:bookmarkStart w:id="1" w:name="bookmark64"/>
      <w:bookmarkStart w:id="2" w:name="bookmark65"/>
      <w:bookmarkEnd w:id="1"/>
      <w:bookmarkEnd w:id="2"/>
      <w:r w:rsidRPr="00697353">
        <w:rPr>
          <w:sz w:val="24"/>
          <w:szCs w:val="24"/>
          <w:lang w:val="ru-RU"/>
        </w:rPr>
        <w:t>Планировка производственных помещений объектов, их конструкция, размещение, размер и условия содержания таких помещений должны обеспечивать:</w:t>
      </w:r>
      <w:r w:rsidR="00D5159E">
        <w:rPr>
          <w:sz w:val="24"/>
          <w:szCs w:val="24"/>
          <w:lang w:val="ru-RU"/>
        </w:rPr>
        <w:t xml:space="preserve"> </w:t>
      </w:r>
      <w:r w:rsidRPr="00697353">
        <w:rPr>
          <w:sz w:val="24"/>
          <w:szCs w:val="24"/>
          <w:lang w:val="ru-RU"/>
        </w:rPr>
        <w:t>возможность осуществления поточности технологических о</w:t>
      </w:r>
      <w:bookmarkStart w:id="3" w:name="_GoBack"/>
      <w:bookmarkEnd w:id="3"/>
      <w:r w:rsidRPr="00697353">
        <w:rPr>
          <w:sz w:val="24"/>
          <w:szCs w:val="24"/>
          <w:lang w:val="ru-RU"/>
        </w:rPr>
        <w:t>пераций, исключающей встречные или перекрестные потоки сырья и готовой пищевой продукции, загрязненного и чистого инвентаря;</w:t>
      </w:r>
      <w:r>
        <w:rPr>
          <w:sz w:val="24"/>
          <w:szCs w:val="24"/>
          <w:lang w:val="ru-RU"/>
        </w:rPr>
        <w:t xml:space="preserve"> </w:t>
      </w:r>
      <w:r w:rsidRPr="00697353">
        <w:rPr>
          <w:sz w:val="24"/>
          <w:szCs w:val="24"/>
          <w:lang w:val="ru-RU"/>
        </w:rPr>
        <w:t>необходимое пространство для осуществления технологических операций;</w:t>
      </w:r>
      <w:r>
        <w:rPr>
          <w:sz w:val="24"/>
          <w:szCs w:val="24"/>
          <w:lang w:val="ru-RU"/>
        </w:rPr>
        <w:t xml:space="preserve"> </w:t>
      </w:r>
      <w:r w:rsidRPr="00697353">
        <w:rPr>
          <w:sz w:val="24"/>
          <w:szCs w:val="24"/>
          <w:lang w:val="ru-RU"/>
        </w:rPr>
        <w:t>условия для хранения сырья и продукции;</w:t>
      </w:r>
      <w:r>
        <w:rPr>
          <w:sz w:val="24"/>
          <w:szCs w:val="24"/>
          <w:lang w:val="ru-RU"/>
        </w:rPr>
        <w:t xml:space="preserve"> </w:t>
      </w:r>
      <w:r w:rsidRPr="00697353">
        <w:rPr>
          <w:sz w:val="24"/>
          <w:szCs w:val="24"/>
          <w:lang w:val="ru-RU"/>
        </w:rPr>
        <w:t>защиту от осыпания частиц в производимую продукцию, образования конденсата, плесени на поверхностях производственных помещений;</w:t>
      </w:r>
      <w:r>
        <w:rPr>
          <w:sz w:val="24"/>
          <w:szCs w:val="24"/>
          <w:lang w:val="ru-RU"/>
        </w:rPr>
        <w:t xml:space="preserve"> </w:t>
      </w:r>
      <w:r w:rsidRPr="00697353">
        <w:rPr>
          <w:sz w:val="24"/>
          <w:szCs w:val="24"/>
          <w:lang w:val="ru-RU"/>
        </w:rPr>
        <w:t>возможность осуществления уборки, мойки, дезинфекции, дезинсекции и дератизации производственных помещений;</w:t>
      </w:r>
      <w:r>
        <w:rPr>
          <w:sz w:val="24"/>
          <w:szCs w:val="24"/>
          <w:lang w:val="ru-RU"/>
        </w:rPr>
        <w:t xml:space="preserve"> </w:t>
      </w:r>
      <w:r w:rsidRPr="00697353">
        <w:rPr>
          <w:sz w:val="24"/>
          <w:szCs w:val="24"/>
          <w:lang w:val="ru-RU"/>
        </w:rPr>
        <w:t>защиту от проникновения в производственные помещения животных, в том числе грызунов, и насекомых.</w:t>
      </w:r>
    </w:p>
    <w:p w:rsidR="00697353" w:rsidRPr="00697353" w:rsidRDefault="00697353" w:rsidP="0069735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4" w:name="bookmark66"/>
      <w:bookmarkEnd w:id="4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Проходы между рядами оборудования устраивают с учетом интенсивности потока работающих и перемещаемых грузов, размеров транспортируемых деталей (изделий, материалов) и габаритов транспортных средств.</w:t>
      </w:r>
    </w:p>
    <w:p w:rsidR="00697353" w:rsidRPr="00697353" w:rsidRDefault="0069735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Проезды внутри производственных и складских помещений обозначаются линиями или знаками, выполненными несмываемой краской, пленкой либо лентой с липким слоем, устойчивой к истиранию, контрастного цвета.</w:t>
      </w:r>
    </w:p>
    <w:p w:rsidR="00697353" w:rsidRPr="00697353" w:rsidRDefault="00697353" w:rsidP="00697353">
      <w:pPr>
        <w:pStyle w:val="12"/>
        <w:tabs>
          <w:tab w:val="left" w:pos="709"/>
          <w:tab w:val="left" w:pos="851"/>
        </w:tabs>
        <w:ind w:firstLine="0"/>
        <w:jc w:val="both"/>
        <w:rPr>
          <w:sz w:val="24"/>
          <w:szCs w:val="24"/>
          <w:lang w:val="ru-RU"/>
        </w:rPr>
      </w:pPr>
      <w:bookmarkStart w:id="5" w:name="bookmark67"/>
      <w:bookmarkEnd w:id="5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Поверхности зданий, сооружений и помещений (полы, стены, потолки) изготавливаются из нетоксичных материалов, устойчивых к коррозии, соответствующих условиям технологического процесса и проектной документации и позволяющих осуществлять влажную уборку (мойку) и дезинфекцию (при необходимости ее проведения).</w:t>
      </w:r>
    </w:p>
    <w:p w:rsidR="00697353" w:rsidRPr="00697353" w:rsidRDefault="00697353" w:rsidP="0069735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6" w:name="bookmark68"/>
      <w:bookmarkEnd w:id="6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Металлические полы, площадки и ступени лестниц изготавливаются с рифленой поверхностью, исключающей наличие скользких поверхностей. Применение прутковой стали для выполнения ступеней лестниц и площадок не допускается.</w:t>
      </w:r>
    </w:p>
    <w:p w:rsidR="00697353" w:rsidRPr="00697353" w:rsidRDefault="00697353" w:rsidP="0069735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7" w:name="bookmark69"/>
      <w:bookmarkEnd w:id="7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За обеспечение соблюдения требований по охране труда при эксплуатации зданий, сооружений и помещений несет ответственность работодатель, в собственности (владении, пользовании) которого находятся эти здания, сооружения и помещения, если иное не установлено гражданско-правовым договором.</w:t>
      </w:r>
    </w:p>
    <w:p w:rsidR="00697353" w:rsidRPr="00697353" w:rsidRDefault="00697353" w:rsidP="0069735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8" w:name="bookmark70"/>
      <w:bookmarkEnd w:id="8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Работодатель, являющийся собственником зданий, сооружений и помещений, осуществляющий их эксплуатацию, организует систематическое наблюдение за зданиями, сооружениями и помещениями в процессе их эксплуатации, назначает лиц, ответственных за правильную эксплуатацию, сохранность и своевременный ремонт зданий, сооружений и помещений, создает комиссию по общему техническому осмотру зданий, сооружений и помещений.</w:t>
      </w:r>
    </w:p>
    <w:p w:rsidR="00697353" w:rsidRPr="00697353" w:rsidRDefault="00697353" w:rsidP="0069735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9" w:name="bookmark71"/>
      <w:bookmarkEnd w:id="9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Здания, сооружения и помещения подвергаются плановым (общим и частичным), внеплановым (внеочередным) техническим осмотрам.</w:t>
      </w:r>
    </w:p>
    <w:p w:rsidR="00697353" w:rsidRPr="00697353" w:rsidRDefault="0069735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Общие плановые технические осмотры зданий, сооружений и помещений должны проводиться два раза в год - весной и осенью.</w:t>
      </w:r>
    </w:p>
    <w:p w:rsidR="00697353" w:rsidRPr="00697353" w:rsidRDefault="0069735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Периодичность частичных плановых технических осмотров зданий, сооружений и помещений устанавливается работодателем, в собственности (владении, пользовании) которого находятся эти здания, сооружения и помещения, организацией, осуществляющей их эксплуатацию, или службой технической эксплуатации в зависимости от конструктивных особенностей зданий, сооружений и помещений и технического состояния их элементов.</w:t>
      </w:r>
    </w:p>
    <w:p w:rsidR="00697353" w:rsidRPr="00697353" w:rsidRDefault="0069735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 xml:space="preserve">Внеплановые (внеочередные) технические осмотры зданий, сооружений и помещений проводятся после стихийных бедствий, аварий, при выявлении дефектов, </w:t>
      </w:r>
      <w:r w:rsidRPr="00697353">
        <w:rPr>
          <w:sz w:val="24"/>
          <w:szCs w:val="24"/>
          <w:lang w:val="ru-RU"/>
        </w:rPr>
        <w:lastRenderedPageBreak/>
        <w:t>деформаций конструкций и повреждений инженерного оборудования, нарушающих условия нормальной эксплуатации зданий, сооружений и помещений.</w:t>
      </w:r>
    </w:p>
    <w:p w:rsidR="00697353" w:rsidRPr="00697353" w:rsidRDefault="0069735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Результаты осмотров оформляются соответствующими актами, в которых отмечаются обнаруженные дефекты, а также необходимые меры для их устранения с указанием сроков выполнения работ.</w:t>
      </w:r>
    </w:p>
    <w:p w:rsidR="00697353" w:rsidRPr="00697353" w:rsidRDefault="00697353" w:rsidP="0069735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10" w:name="bookmark72"/>
      <w:bookmarkEnd w:id="10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При эксплуатации зданий, сооружений и помещений обеспечивается соблюдение нагрузок на строительные конструкции, параметров микроклимата (температура, влажность, скорость движения воздуха) и чистоты воздуха в помещениях, предусмотренных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проектной документацией.</w:t>
      </w:r>
    </w:p>
    <w:p w:rsidR="00697353" w:rsidRPr="00697353" w:rsidRDefault="0069735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bookmarkStart w:id="11" w:name="bookmark73"/>
      <w:bookmarkEnd w:id="11"/>
      <w:r>
        <w:rPr>
          <w:sz w:val="24"/>
          <w:szCs w:val="24"/>
          <w:lang w:val="ru-RU"/>
        </w:rPr>
        <w:tab/>
      </w:r>
      <w:r w:rsidRPr="00697353">
        <w:rPr>
          <w:sz w:val="24"/>
          <w:szCs w:val="24"/>
          <w:lang w:val="ru-RU"/>
        </w:rPr>
        <w:t>При обнаружении в конструкциях зданий, сооружений и помещений малозначительных дефектов обеспечивается постоянное наблюдение за их развитием, выясняются причины возникновения, степень опасности для их дальнейшей эксплуатации, определяются сроки устранения таких дефектов.</w:t>
      </w:r>
    </w:p>
    <w:p w:rsidR="00284D43" w:rsidRDefault="00697353" w:rsidP="00921077">
      <w:pPr>
        <w:pStyle w:val="12"/>
        <w:ind w:firstLine="0"/>
        <w:jc w:val="both"/>
        <w:rPr>
          <w:sz w:val="24"/>
          <w:szCs w:val="24"/>
          <w:lang w:val="ru-RU"/>
        </w:rPr>
      </w:pPr>
      <w:bookmarkStart w:id="12" w:name="bookmark74"/>
      <w:bookmarkEnd w:id="12"/>
      <w:r>
        <w:rPr>
          <w:sz w:val="24"/>
          <w:szCs w:val="24"/>
          <w:lang w:val="ru-RU"/>
        </w:rPr>
        <w:tab/>
      </w:r>
      <w:bookmarkStart w:id="13" w:name="bookmark76"/>
      <w:bookmarkEnd w:id="13"/>
      <w:r w:rsidRPr="00697353">
        <w:rPr>
          <w:sz w:val="24"/>
          <w:szCs w:val="24"/>
          <w:lang w:val="ru-RU"/>
        </w:rPr>
        <w:t>Порядок уборки помещений устанавливается в зависимости от характера</w:t>
      </w:r>
      <w:r w:rsidR="0058440B">
        <w:rPr>
          <w:sz w:val="24"/>
          <w:szCs w:val="24"/>
          <w:lang w:val="ru-RU"/>
        </w:rPr>
        <w:t xml:space="preserve"> </w:t>
      </w:r>
      <w:r w:rsidRPr="00697353">
        <w:rPr>
          <w:sz w:val="24"/>
          <w:szCs w:val="24"/>
          <w:lang w:val="ru-RU"/>
        </w:rPr>
        <w:t>загрязнения и осуществляемого технологического процесса.</w:t>
      </w:r>
      <w:r w:rsidRPr="00697353">
        <w:rPr>
          <w:sz w:val="24"/>
          <w:szCs w:val="24"/>
          <w:lang w:val="ru-RU"/>
        </w:rPr>
        <w:tab/>
      </w:r>
    </w:p>
    <w:p w:rsidR="00697353" w:rsidRPr="00697353" w:rsidRDefault="00284D43" w:rsidP="00284D43">
      <w:pPr>
        <w:pStyle w:val="12"/>
        <w:ind w:firstLine="0"/>
        <w:jc w:val="both"/>
        <w:rPr>
          <w:sz w:val="24"/>
          <w:szCs w:val="24"/>
          <w:lang w:val="ru-RU"/>
        </w:rPr>
      </w:pPr>
      <w:bookmarkStart w:id="14" w:name="bookmark77"/>
      <w:bookmarkEnd w:id="14"/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Периодичность очистки должна определяться инструкциями по пожарной безопасности либо иными документами, принятыми субъектом хозяйствования, с учетом особенностей технологических процессов, графика проведения технического обслуживания и ремонта.</w:t>
      </w:r>
    </w:p>
    <w:p w:rsidR="00697353" w:rsidRPr="00697353" w:rsidRDefault="00284D43" w:rsidP="00284D4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15" w:name="bookmark78"/>
      <w:bookmarkEnd w:id="15"/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Полы помещений должны соответствовать проектной документации, процессам, протекающим в помещениях, быть ровными, нескользкими, несгораемыми, стойкими против износа и образования выбоин, водонепроницаемыми, удобными для чистки.</w:t>
      </w:r>
    </w:p>
    <w:p w:rsidR="00697353" w:rsidRPr="00697353" w:rsidRDefault="00284D4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Все люки, каналы и углубления в полах плотно и прочно закрываются или ограждаются. При эксплуатации полов необходимо обеспечивать чистоту и их исправное состояние, а также исправное состояние приемников сточных вод и соблюдать проектный уклон в местах устройства приемников сточных вод.</w:t>
      </w:r>
    </w:p>
    <w:p w:rsidR="00697353" w:rsidRPr="00697353" w:rsidRDefault="00284D43" w:rsidP="00284D4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16" w:name="bookmark79"/>
      <w:bookmarkEnd w:id="16"/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Проезды, лестничные площадки, проходы, оконные проемы, отопительные приборы и рабочие места не загромождаются. Сырье, полуфабрикаты, тара, готовые изделия в производственных помещениях складируются в установленных местах.</w:t>
      </w:r>
    </w:p>
    <w:p w:rsidR="00697353" w:rsidRPr="00697353" w:rsidRDefault="00284D43" w:rsidP="00284D4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17" w:name="bookmark81"/>
      <w:bookmarkEnd w:id="17"/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В производственных помещениях устанавливаются металлические ящики (контейнеры) с плотно закрывающимися крышками для сбора металлической стружки, обтирочных материалов, опилок и иных производственных отходов.</w:t>
      </w:r>
    </w:p>
    <w:p w:rsidR="00697353" w:rsidRPr="00697353" w:rsidRDefault="00284D43" w:rsidP="00284D43">
      <w:pPr>
        <w:pStyle w:val="12"/>
        <w:ind w:firstLine="0"/>
        <w:jc w:val="both"/>
        <w:rPr>
          <w:sz w:val="24"/>
          <w:szCs w:val="24"/>
          <w:lang w:val="ru-RU"/>
        </w:rPr>
      </w:pPr>
      <w:bookmarkStart w:id="18" w:name="bookmark82"/>
      <w:bookmarkEnd w:id="18"/>
      <w:r>
        <w:rPr>
          <w:sz w:val="24"/>
          <w:szCs w:val="24"/>
          <w:lang w:val="ru-RU"/>
        </w:rPr>
        <w:tab/>
      </w:r>
      <w:bookmarkStart w:id="19" w:name="bookmark84"/>
      <w:bookmarkEnd w:id="19"/>
      <w:r w:rsidR="00697353" w:rsidRPr="00697353">
        <w:rPr>
          <w:sz w:val="24"/>
          <w:szCs w:val="24"/>
          <w:lang w:val="ru-RU"/>
        </w:rPr>
        <w:t>Объекты обеспечиваются холодным и горячим водоснабжением.</w:t>
      </w:r>
    </w:p>
    <w:p w:rsidR="00697353" w:rsidRPr="00697353" w:rsidRDefault="00284D4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Водоснабжение объекта должно осуществляться из централизованной сети хозяйственно-питьевого водоснабжения.</w:t>
      </w:r>
    </w:p>
    <w:p w:rsidR="00697353" w:rsidRPr="00697353" w:rsidRDefault="00284D4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При отсутствии централизованной системы водоснабжения объекты следует обеспечить нецентрализованным водоснабжением.</w:t>
      </w:r>
    </w:p>
    <w:p w:rsidR="00697353" w:rsidRPr="00697353" w:rsidRDefault="00284D4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:rsidR="00697353" w:rsidRPr="00697353" w:rsidRDefault="00284D43" w:rsidP="00284D43">
      <w:pPr>
        <w:pStyle w:val="12"/>
        <w:tabs>
          <w:tab w:val="left" w:pos="709"/>
        </w:tabs>
        <w:ind w:firstLine="0"/>
        <w:jc w:val="both"/>
        <w:rPr>
          <w:sz w:val="24"/>
          <w:szCs w:val="24"/>
          <w:lang w:val="ru-RU"/>
        </w:rPr>
      </w:pPr>
      <w:bookmarkStart w:id="20" w:name="bookmark85"/>
      <w:bookmarkEnd w:id="20"/>
      <w:r>
        <w:rPr>
          <w:sz w:val="24"/>
          <w:szCs w:val="24"/>
          <w:lang w:val="ru-RU"/>
        </w:rPr>
        <w:tab/>
      </w:r>
      <w:bookmarkStart w:id="21" w:name="bookmark86"/>
      <w:bookmarkEnd w:id="21"/>
      <w:r w:rsidR="00697353" w:rsidRPr="00697353">
        <w:rPr>
          <w:sz w:val="24"/>
          <w:szCs w:val="24"/>
          <w:lang w:val="ru-RU"/>
        </w:rPr>
        <w:t>Естественное и искусственное освещение помещений и рабочих мест объектов должно соответствовать характеру труда и разряду зрительных работ.</w:t>
      </w:r>
    </w:p>
    <w:p w:rsidR="00697353" w:rsidRPr="00697353" w:rsidRDefault="00284D43" w:rsidP="00697353">
      <w:pPr>
        <w:pStyle w:val="12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97353" w:rsidRPr="00697353">
        <w:rPr>
          <w:sz w:val="24"/>
          <w:szCs w:val="24"/>
          <w:lang w:val="ru-RU"/>
        </w:rPr>
        <w:t>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:rsidR="00697353" w:rsidRDefault="00697353" w:rsidP="00C73372">
      <w:pPr>
        <w:jc w:val="both"/>
        <w:rPr>
          <w:sz w:val="24"/>
          <w:szCs w:val="24"/>
        </w:rPr>
      </w:pPr>
    </w:p>
    <w:p w:rsidR="000E077B" w:rsidRPr="0082153D" w:rsidRDefault="000E077B" w:rsidP="005B1F04">
      <w:pPr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D5159E">
        <w:rPr>
          <w:sz w:val="24"/>
          <w:szCs w:val="24"/>
        </w:rPr>
        <w:t>Е.А. Хотина</w:t>
      </w:r>
    </w:p>
    <w:sectPr w:rsidR="000E077B" w:rsidRPr="000E077B" w:rsidSect="00BA15B2">
      <w:headerReference w:type="default" r:id="rId7"/>
      <w:foot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8C" w:rsidRDefault="00E81A8C" w:rsidP="00697353">
      <w:r>
        <w:separator/>
      </w:r>
    </w:p>
  </w:endnote>
  <w:endnote w:type="continuationSeparator" w:id="0">
    <w:p w:rsidR="00E81A8C" w:rsidRDefault="00E81A8C" w:rsidP="00697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3E" w:rsidRDefault="0075773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15pt;margin-top:804.15pt;width:10.1pt;height:7.9pt;z-index:-251654144;mso-wrap-style:none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:rsidR="00E8083E" w:rsidRPr="00C40B09" w:rsidRDefault="00E81A8C">
                <w:pPr>
                  <w:pStyle w:val="24"/>
                  <w:rPr>
                    <w:sz w:val="24"/>
                    <w:szCs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8C" w:rsidRDefault="00E81A8C" w:rsidP="00697353">
      <w:r>
        <w:separator/>
      </w:r>
    </w:p>
  </w:footnote>
  <w:footnote w:type="continuationSeparator" w:id="0">
    <w:p w:rsidR="00E81A8C" w:rsidRDefault="00E81A8C" w:rsidP="00697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3E" w:rsidRDefault="0075773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45pt;margin-top:29.95pt;width:439.7pt;height:11.05pt;z-index:-251655168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E8083E" w:rsidRPr="00697353" w:rsidRDefault="00E81A8C" w:rsidP="00697353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195E"/>
    <w:rsid w:val="00084662"/>
    <w:rsid w:val="000A4FE3"/>
    <w:rsid w:val="000E077B"/>
    <w:rsid w:val="00114E5B"/>
    <w:rsid w:val="0017484B"/>
    <w:rsid w:val="001F6D80"/>
    <w:rsid w:val="00210CC7"/>
    <w:rsid w:val="00284D43"/>
    <w:rsid w:val="002A6E5D"/>
    <w:rsid w:val="002E5159"/>
    <w:rsid w:val="002E7A8A"/>
    <w:rsid w:val="00357B24"/>
    <w:rsid w:val="003C6F44"/>
    <w:rsid w:val="004310E8"/>
    <w:rsid w:val="004433CE"/>
    <w:rsid w:val="00496C64"/>
    <w:rsid w:val="004D195E"/>
    <w:rsid w:val="00545F40"/>
    <w:rsid w:val="0058440B"/>
    <w:rsid w:val="005951DA"/>
    <w:rsid w:val="005B1F04"/>
    <w:rsid w:val="005B3193"/>
    <w:rsid w:val="0060241B"/>
    <w:rsid w:val="0061664A"/>
    <w:rsid w:val="00655AD8"/>
    <w:rsid w:val="00697353"/>
    <w:rsid w:val="006A57D0"/>
    <w:rsid w:val="006D2AFC"/>
    <w:rsid w:val="00757730"/>
    <w:rsid w:val="007F67EC"/>
    <w:rsid w:val="00853222"/>
    <w:rsid w:val="008862A3"/>
    <w:rsid w:val="00921077"/>
    <w:rsid w:val="009211C0"/>
    <w:rsid w:val="00950C4B"/>
    <w:rsid w:val="009A46DB"/>
    <w:rsid w:val="00A74DB5"/>
    <w:rsid w:val="00A94A02"/>
    <w:rsid w:val="00AC17D5"/>
    <w:rsid w:val="00AD4482"/>
    <w:rsid w:val="00B12B75"/>
    <w:rsid w:val="00B136AF"/>
    <w:rsid w:val="00B32F0F"/>
    <w:rsid w:val="00BA15B2"/>
    <w:rsid w:val="00C20C2A"/>
    <w:rsid w:val="00C40B09"/>
    <w:rsid w:val="00C73372"/>
    <w:rsid w:val="00D5159E"/>
    <w:rsid w:val="00E6053F"/>
    <w:rsid w:val="00E81A8C"/>
    <w:rsid w:val="00E93F40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  <w:style w:type="character" w:customStyle="1" w:styleId="23">
    <w:name w:val="Колонтитул (2)_"/>
    <w:basedOn w:val="a0"/>
    <w:link w:val="24"/>
    <w:rsid w:val="00697353"/>
    <w:rPr>
      <w:rFonts w:ascii="Times New Roman" w:eastAsia="Times New Roman" w:hAnsi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697353"/>
    <w:pPr>
      <w:autoSpaceDE/>
      <w:autoSpaceDN/>
    </w:pPr>
    <w:rPr>
      <w:sz w:val="20"/>
      <w:szCs w:val="20"/>
      <w:lang w:val="en-US" w:eastAsia="en-US" w:bidi="en-US"/>
    </w:rPr>
  </w:style>
  <w:style w:type="paragraph" w:styleId="af6">
    <w:name w:val="header"/>
    <w:basedOn w:val="a"/>
    <w:link w:val="af7"/>
    <w:uiPriority w:val="99"/>
    <w:unhideWhenUsed/>
    <w:rsid w:val="0069735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97353"/>
    <w:rPr>
      <w:rFonts w:ascii="Times New Roman" w:eastAsia="Times New Roman" w:hAnsi="Times New Roman"/>
      <w:lang w:val="ru-RU" w:eastAsia="ru-RU" w:bidi="ru-RU"/>
    </w:rPr>
  </w:style>
  <w:style w:type="paragraph" w:styleId="af8">
    <w:name w:val="footer"/>
    <w:basedOn w:val="a"/>
    <w:link w:val="af9"/>
    <w:uiPriority w:val="99"/>
    <w:unhideWhenUsed/>
    <w:rsid w:val="0069735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97353"/>
    <w:rPr>
      <w:rFonts w:ascii="Times New Roman" w:eastAsia="Times New Roman" w:hAnsi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2023-12-07T06:47:00Z</cp:lastPrinted>
  <dcterms:created xsi:type="dcterms:W3CDTF">2022-03-25T07:44:00Z</dcterms:created>
  <dcterms:modified xsi:type="dcterms:W3CDTF">2023-12-12T13:16:00Z</dcterms:modified>
</cp:coreProperties>
</file>