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0" w:rsidRPr="003C7BDC" w:rsidRDefault="000526D0" w:rsidP="000526D0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DC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Особенности регулирования рабочего времени и времени отдыха работников организаций сельского хозяйства</w:t>
      </w:r>
    </w:p>
    <w:p w:rsidR="000526D0" w:rsidRPr="00ED5432" w:rsidRDefault="000526D0" w:rsidP="000526D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0526D0" w:rsidRPr="00ED5432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 w:eastAsia="ru-RU"/>
        </w:rPr>
      </w:pPr>
      <w:r w:rsidRPr="00ED5432">
        <w:rPr>
          <w:sz w:val="30"/>
          <w:szCs w:val="30"/>
          <w:shd w:val="clear" w:color="auto" w:fill="FFFFFF"/>
          <w:lang w:val="ru-RU"/>
        </w:rPr>
        <w:t>В соответствии со статьей 317</w:t>
      </w:r>
      <w:r w:rsidRPr="00ED5432">
        <w:rPr>
          <w:color w:val="242424"/>
          <w:sz w:val="30"/>
          <w:szCs w:val="30"/>
          <w:lang w:val="ru-RU" w:eastAsia="ru-RU"/>
        </w:rPr>
        <w:t xml:space="preserve"> Трудового кодекса Республики Беларусь (далее – ТК) </w:t>
      </w:r>
      <w:r>
        <w:rPr>
          <w:color w:val="242424"/>
          <w:sz w:val="30"/>
          <w:szCs w:val="30"/>
          <w:lang w:val="ru-RU" w:eastAsia="ru-RU"/>
        </w:rPr>
        <w:t>р</w:t>
      </w:r>
      <w:r w:rsidRPr="00ED5432">
        <w:rPr>
          <w:color w:val="242424"/>
          <w:sz w:val="30"/>
          <w:szCs w:val="30"/>
          <w:lang w:val="ru-RU" w:eastAsia="ru-RU"/>
        </w:rPr>
        <w:t>абочим растениеводства, организаций сельского хозяйства устанавливается суммированный учет рабочего времени за годовой учетный период (календарный или расчетный год), при котором наниматель вправе:</w:t>
      </w:r>
    </w:p>
    <w:p w:rsidR="000526D0" w:rsidRPr="00ED5432" w:rsidRDefault="000526D0" w:rsidP="000526D0">
      <w:pPr>
        <w:shd w:val="clear" w:color="auto" w:fill="FFFFFF"/>
        <w:ind w:firstLine="450"/>
        <w:jc w:val="both"/>
        <w:rPr>
          <w:color w:val="242424"/>
          <w:szCs w:val="30"/>
        </w:rPr>
      </w:pPr>
      <w:r w:rsidRPr="00ED5432">
        <w:rPr>
          <w:color w:val="242424"/>
          <w:szCs w:val="30"/>
        </w:rPr>
        <w:t>1) в период напряженных полевых работ (посев, уход за посевами, заготовка кормов, уборка урожая, вспашка зяби и др.) в случае необходимости увеличивать продолжительность ежедневной работы (смены) до 10 часов, а с согласия работников - до 12 часов;</w:t>
      </w:r>
    </w:p>
    <w:p w:rsidR="000526D0" w:rsidRPr="00ED5432" w:rsidRDefault="000526D0" w:rsidP="000526D0">
      <w:pPr>
        <w:shd w:val="clear" w:color="auto" w:fill="FFFFFF"/>
        <w:ind w:firstLine="450"/>
        <w:jc w:val="both"/>
        <w:rPr>
          <w:color w:val="242424"/>
          <w:szCs w:val="30"/>
        </w:rPr>
      </w:pPr>
      <w:r w:rsidRPr="00ED5432">
        <w:rPr>
          <w:color w:val="242424"/>
          <w:szCs w:val="30"/>
        </w:rPr>
        <w:t>2) компенсировать возникшую переработку путем уменьшения рабочего дня (смены) в другие периоды сезона или зимнее время или (и) путем предоставления других дней отдыха (из расчета один день отдыха за восемь часов переработки).</w:t>
      </w:r>
    </w:p>
    <w:p w:rsidR="000526D0" w:rsidRPr="00ED5432" w:rsidRDefault="000526D0" w:rsidP="000526D0">
      <w:pPr>
        <w:shd w:val="clear" w:color="auto" w:fill="FFFFFF"/>
        <w:ind w:firstLine="450"/>
        <w:jc w:val="both"/>
        <w:rPr>
          <w:color w:val="242424"/>
          <w:szCs w:val="30"/>
        </w:rPr>
      </w:pPr>
      <w:r w:rsidRPr="00ED5432">
        <w:rPr>
          <w:color w:val="242424"/>
          <w:szCs w:val="30"/>
        </w:rPr>
        <w:t>Рабочим мастерских автотранспорта, складов и других подразделений, обслуживающих растениеводство, может устанавливаться суммированный учет рабочего времени на отдельные периоды напряженных полевых работ, при котором наниматель вправе в эти периоды увеличивать продолжительность ежедневной работы этим работникам до 10 часов с тем, чтобы в среднем за каждый учетный период продолжительность рабочего времени по графику работ (сменности) не превышала нормального количества часов.</w:t>
      </w:r>
    </w:p>
    <w:p w:rsidR="000526D0" w:rsidRPr="00ED5432" w:rsidRDefault="000526D0" w:rsidP="000526D0">
      <w:pPr>
        <w:shd w:val="clear" w:color="auto" w:fill="FFFFFF"/>
        <w:ind w:firstLine="450"/>
        <w:jc w:val="both"/>
        <w:rPr>
          <w:color w:val="242424"/>
          <w:szCs w:val="30"/>
        </w:rPr>
      </w:pPr>
      <w:r w:rsidRPr="00ED5432">
        <w:rPr>
          <w:color w:val="242424"/>
          <w:szCs w:val="30"/>
        </w:rPr>
        <w:t>Рабочим животноводства может устанавливаться нанимателем рабочий день, разделенный не более чем на три части, между которыми предусматриваются перерывы продолжительностью не менее двух часов, включая перерыв для отдыха и питания. При этом общая продолжительность рабочего времени не должна превышать для данной категории рабочих продолжительности ежедневной работы.</w:t>
      </w:r>
    </w:p>
    <w:p w:rsidR="000526D0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  <w:lang w:val="ru-RU"/>
        </w:rPr>
      </w:pPr>
      <w:r>
        <w:rPr>
          <w:rStyle w:val="h-normal"/>
          <w:color w:val="242424"/>
          <w:sz w:val="30"/>
          <w:szCs w:val="30"/>
          <w:lang w:val="ru-RU"/>
        </w:rPr>
        <w:t>С</w:t>
      </w:r>
      <w:r w:rsidRPr="005637A8">
        <w:rPr>
          <w:rStyle w:val="h-normal"/>
          <w:color w:val="242424"/>
          <w:sz w:val="30"/>
          <w:szCs w:val="30"/>
          <w:lang w:val="ru-RU"/>
        </w:rPr>
        <w:t>огласно статье</w:t>
      </w:r>
      <w:r>
        <w:rPr>
          <w:rStyle w:val="h-normal"/>
          <w:color w:val="242424"/>
          <w:sz w:val="30"/>
          <w:szCs w:val="30"/>
          <w:lang w:val="ru-RU"/>
        </w:rPr>
        <w:t xml:space="preserve"> 126 ТК в</w:t>
      </w:r>
      <w:r w:rsidRPr="00ED5432">
        <w:rPr>
          <w:rStyle w:val="h-normal"/>
          <w:color w:val="242424"/>
          <w:sz w:val="30"/>
          <w:szCs w:val="30"/>
          <w:lang w:val="ru-RU"/>
        </w:rPr>
        <w:t xml:space="preserve"> организациях, где по условиям производства (работы)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времени, может применяться суммированный учет рабочего времени.</w:t>
      </w:r>
      <w:r>
        <w:rPr>
          <w:rStyle w:val="h-normal"/>
          <w:color w:val="242424"/>
          <w:sz w:val="30"/>
          <w:szCs w:val="30"/>
          <w:lang w:val="ru-RU"/>
        </w:rPr>
        <w:t xml:space="preserve"> </w:t>
      </w:r>
      <w:r w:rsidRPr="00ED5432">
        <w:rPr>
          <w:rStyle w:val="h-normal"/>
          <w:color w:val="242424"/>
          <w:sz w:val="30"/>
          <w:szCs w:val="30"/>
          <w:lang w:val="ru-RU"/>
        </w:rPr>
        <w:t>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(</w:t>
      </w:r>
      <w:r w:rsidRPr="00ED5432">
        <w:rPr>
          <w:rStyle w:val="colorff00ff"/>
          <w:color w:val="242424"/>
          <w:sz w:val="30"/>
          <w:szCs w:val="30"/>
          <w:lang w:val="ru-RU"/>
        </w:rPr>
        <w:t>статьи 112</w:t>
      </w:r>
      <w:r>
        <w:rPr>
          <w:rStyle w:val="colorff00ff"/>
          <w:color w:val="242424"/>
          <w:sz w:val="30"/>
          <w:szCs w:val="30"/>
          <w:lang w:val="ru-RU"/>
        </w:rPr>
        <w:t xml:space="preserve"> </w:t>
      </w:r>
      <w:r>
        <w:rPr>
          <w:rStyle w:val="h-normal"/>
          <w:color w:val="242424"/>
          <w:sz w:val="30"/>
          <w:szCs w:val="30"/>
          <w:lang w:val="ru-RU"/>
        </w:rPr>
        <w:t xml:space="preserve">– </w:t>
      </w:r>
      <w:r w:rsidRPr="00ED5432">
        <w:rPr>
          <w:rStyle w:val="colorff00ff"/>
          <w:color w:val="242424"/>
          <w:sz w:val="30"/>
          <w:szCs w:val="30"/>
          <w:lang w:val="ru-RU"/>
        </w:rPr>
        <w:t>114</w:t>
      </w:r>
      <w:r>
        <w:rPr>
          <w:rStyle w:val="colorff00ff"/>
          <w:color w:val="242424"/>
          <w:sz w:val="30"/>
          <w:szCs w:val="30"/>
          <w:lang w:val="ru-RU"/>
        </w:rPr>
        <w:t xml:space="preserve"> ТК</w:t>
      </w:r>
      <w:r w:rsidRPr="00ED5432">
        <w:rPr>
          <w:rStyle w:val="h-normal"/>
          <w:color w:val="242424"/>
          <w:sz w:val="30"/>
          <w:szCs w:val="30"/>
          <w:lang w:val="ru-RU"/>
        </w:rPr>
        <w:t>). При этом ежедневная продолжительность рабочего времени не может превышать 12 часов в среднем за учетный период.</w:t>
      </w:r>
      <w:r w:rsidRPr="00ED5432">
        <w:rPr>
          <w:color w:val="242424"/>
          <w:sz w:val="30"/>
          <w:szCs w:val="30"/>
          <w:lang w:val="ru-RU"/>
        </w:rPr>
        <w:t xml:space="preserve"> </w:t>
      </w:r>
      <w:r w:rsidRPr="00ED5432">
        <w:rPr>
          <w:rStyle w:val="h-normal"/>
          <w:color w:val="242424"/>
          <w:sz w:val="30"/>
          <w:szCs w:val="30"/>
          <w:lang w:val="ru-RU"/>
        </w:rPr>
        <w:t>Сумма часов рабочего времени по графику работ (сменности) за учетный период не должна превышать нормы часов за этот период, рассчитанной в соответствии со</w:t>
      </w:r>
      <w:r>
        <w:rPr>
          <w:rStyle w:val="h-normal"/>
          <w:color w:val="242424"/>
          <w:sz w:val="30"/>
          <w:szCs w:val="30"/>
          <w:lang w:val="ru-RU"/>
        </w:rPr>
        <w:t xml:space="preserve"> </w:t>
      </w:r>
      <w:r w:rsidRPr="00ED5432">
        <w:rPr>
          <w:rStyle w:val="colorff00ff"/>
          <w:color w:val="242424"/>
          <w:sz w:val="30"/>
          <w:szCs w:val="30"/>
          <w:lang w:val="ru-RU"/>
        </w:rPr>
        <w:t>статьями 112</w:t>
      </w:r>
      <w:r>
        <w:rPr>
          <w:rStyle w:val="colorff00ff"/>
          <w:color w:val="242424"/>
          <w:sz w:val="30"/>
          <w:szCs w:val="30"/>
          <w:lang w:val="ru-RU"/>
        </w:rPr>
        <w:t xml:space="preserve"> </w:t>
      </w:r>
      <w:r>
        <w:rPr>
          <w:rStyle w:val="h-normal"/>
          <w:color w:val="242424"/>
          <w:sz w:val="30"/>
          <w:szCs w:val="30"/>
          <w:lang w:val="ru-RU"/>
        </w:rPr>
        <w:t xml:space="preserve">– </w:t>
      </w:r>
      <w:r w:rsidRPr="00ED5432">
        <w:rPr>
          <w:rStyle w:val="colorff00ff"/>
          <w:color w:val="242424"/>
          <w:sz w:val="30"/>
          <w:szCs w:val="30"/>
          <w:lang w:val="ru-RU"/>
        </w:rPr>
        <w:t>117</w:t>
      </w:r>
      <w:r>
        <w:rPr>
          <w:rStyle w:val="colorff00ff"/>
          <w:color w:val="242424"/>
          <w:sz w:val="30"/>
          <w:szCs w:val="30"/>
          <w:lang w:val="ru-RU"/>
        </w:rPr>
        <w:t xml:space="preserve"> </w:t>
      </w:r>
      <w:r>
        <w:rPr>
          <w:rStyle w:val="h-normal"/>
          <w:color w:val="242424"/>
          <w:sz w:val="30"/>
          <w:szCs w:val="30"/>
          <w:lang w:val="ru-RU"/>
        </w:rPr>
        <w:t xml:space="preserve">ТК. </w:t>
      </w:r>
      <w:r w:rsidRPr="00ED5432">
        <w:rPr>
          <w:color w:val="242424"/>
          <w:sz w:val="30"/>
          <w:szCs w:val="30"/>
          <w:shd w:val="clear" w:color="auto" w:fill="FFFFFF"/>
          <w:lang w:val="ru-RU"/>
        </w:rPr>
        <w:lastRenderedPageBreak/>
        <w:t>Учетным периодом при суммированном учете рабочего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D5432">
        <w:rPr>
          <w:rStyle w:val="h-normal"/>
          <w:color w:val="242424"/>
          <w:sz w:val="30"/>
          <w:szCs w:val="30"/>
          <w:lang w:val="ru-RU"/>
        </w:rPr>
        <w:t>времени признается период, в пределах которого должна быть соблюдена в среднем установленная для данной категории работников норма продолжительности рабочего времени в неделю (</w:t>
      </w:r>
      <w:r w:rsidRPr="00ED5432">
        <w:rPr>
          <w:rStyle w:val="colorff00ff"/>
          <w:color w:val="242424"/>
          <w:sz w:val="30"/>
          <w:szCs w:val="30"/>
          <w:lang w:val="ru-RU"/>
        </w:rPr>
        <w:t>статьи 112</w:t>
      </w:r>
      <w:r>
        <w:rPr>
          <w:rStyle w:val="colorff00ff"/>
          <w:color w:val="242424"/>
          <w:sz w:val="30"/>
          <w:szCs w:val="30"/>
          <w:lang w:val="ru-RU"/>
        </w:rPr>
        <w:t xml:space="preserve"> </w:t>
      </w:r>
      <w:r>
        <w:rPr>
          <w:rStyle w:val="h-normal"/>
          <w:color w:val="242424"/>
          <w:sz w:val="30"/>
          <w:szCs w:val="30"/>
          <w:lang w:val="ru-RU"/>
        </w:rPr>
        <w:t xml:space="preserve">– </w:t>
      </w:r>
      <w:r w:rsidRPr="00ED5432">
        <w:rPr>
          <w:rStyle w:val="colorff00ff"/>
          <w:color w:val="242424"/>
          <w:sz w:val="30"/>
          <w:szCs w:val="30"/>
          <w:lang w:val="ru-RU"/>
        </w:rPr>
        <w:t>114</w:t>
      </w:r>
      <w:r>
        <w:rPr>
          <w:rStyle w:val="colorff00ff"/>
          <w:color w:val="242424"/>
          <w:sz w:val="30"/>
          <w:szCs w:val="30"/>
          <w:lang w:val="ru-RU"/>
        </w:rPr>
        <w:t xml:space="preserve"> ТК</w:t>
      </w:r>
      <w:r w:rsidRPr="00ED5432">
        <w:rPr>
          <w:rStyle w:val="h-normal"/>
          <w:color w:val="242424"/>
          <w:sz w:val="30"/>
          <w:szCs w:val="30"/>
          <w:lang w:val="ru-RU"/>
        </w:rPr>
        <w:t>).</w:t>
      </w:r>
      <w:r>
        <w:rPr>
          <w:rStyle w:val="h-normal"/>
          <w:color w:val="242424"/>
          <w:sz w:val="30"/>
          <w:szCs w:val="30"/>
          <w:lang w:val="ru-RU"/>
        </w:rPr>
        <w:t xml:space="preserve"> </w:t>
      </w:r>
      <w:r w:rsidRPr="00ED5432">
        <w:rPr>
          <w:rStyle w:val="h-normal"/>
          <w:color w:val="242424"/>
          <w:sz w:val="30"/>
          <w:szCs w:val="30"/>
          <w:lang w:val="ru-RU"/>
        </w:rPr>
        <w:t>Продолжительность учетного периода устанавливается нанимателем и не может превышать одного календарного года. Учетный период может определяться календарными периодами (месяц, квартал), иными периодами.</w:t>
      </w:r>
      <w:r>
        <w:rPr>
          <w:rStyle w:val="h-normal"/>
          <w:color w:val="242424"/>
          <w:sz w:val="30"/>
          <w:szCs w:val="30"/>
          <w:lang w:val="ru-RU"/>
        </w:rPr>
        <w:t xml:space="preserve"> </w:t>
      </w:r>
      <w:r w:rsidRPr="00ED5432">
        <w:rPr>
          <w:rStyle w:val="h-normal"/>
          <w:color w:val="242424"/>
          <w:sz w:val="30"/>
          <w:szCs w:val="30"/>
          <w:lang w:val="ru-RU"/>
        </w:rPr>
        <w:t>Суммированный учет рабочего времени вводится нанимателем по согласованию с профсоюзом</w:t>
      </w:r>
      <w:r>
        <w:rPr>
          <w:rStyle w:val="h-normal"/>
          <w:color w:val="242424"/>
          <w:sz w:val="30"/>
          <w:szCs w:val="30"/>
          <w:lang w:val="ru-RU"/>
        </w:rPr>
        <w:t>.</w:t>
      </w:r>
    </w:p>
    <w:p w:rsidR="000526D0" w:rsidRPr="003C7BDC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>
        <w:rPr>
          <w:rStyle w:val="h-normal"/>
          <w:color w:val="242424"/>
          <w:sz w:val="30"/>
          <w:szCs w:val="30"/>
          <w:lang w:val="ru-RU"/>
        </w:rPr>
        <w:t>В соответствии со статьей 127 ТК н</w:t>
      </w:r>
      <w:r w:rsidRPr="003C7BDC">
        <w:rPr>
          <w:color w:val="242424"/>
          <w:sz w:val="30"/>
          <w:szCs w:val="30"/>
          <w:shd w:val="clear" w:color="auto" w:fill="FFFFFF"/>
          <w:lang w:val="ru-RU"/>
        </w:rPr>
        <w:t>а тех работах,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(смены), рабочий день может быть разделен на отдельные части с перерывами продолжительностью не менее двух часов, включая перерыв для отдыха и питания. При этом общая продолжительность рабочего времени не должна превышать установленной продолжительности ежедневной работы.</w:t>
      </w:r>
      <w:r w:rsidRPr="003C7BDC">
        <w:rPr>
          <w:color w:val="242424"/>
          <w:sz w:val="30"/>
          <w:szCs w:val="30"/>
          <w:lang w:val="ru-RU"/>
        </w:rPr>
        <w:t xml:space="preserve"> </w:t>
      </w:r>
      <w:r w:rsidRPr="003C7BDC">
        <w:rPr>
          <w:rStyle w:val="h-normal"/>
          <w:color w:val="242424"/>
          <w:sz w:val="30"/>
          <w:szCs w:val="30"/>
          <w:lang w:val="ru-RU"/>
        </w:rPr>
        <w:t>Время перерывов в течение рабочего дня в рабочее время не включается.</w:t>
      </w:r>
      <w:r>
        <w:rPr>
          <w:rStyle w:val="h-normal"/>
          <w:color w:val="242424"/>
          <w:sz w:val="30"/>
          <w:szCs w:val="30"/>
          <w:lang w:val="ru-RU"/>
        </w:rPr>
        <w:t xml:space="preserve"> </w:t>
      </w:r>
      <w:r w:rsidRPr="003C7BDC">
        <w:rPr>
          <w:rStyle w:val="h-normal"/>
          <w:color w:val="242424"/>
          <w:sz w:val="30"/>
          <w:szCs w:val="30"/>
          <w:lang w:val="ru-RU"/>
        </w:rPr>
        <w:t>Решение о разделении рабочего дня на части принимается нанимателем по согласованию с профсоюзом</w:t>
      </w:r>
    </w:p>
    <w:p w:rsidR="000526D0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  <w:lang w:val="ru-RU"/>
        </w:rPr>
      </w:pPr>
      <w:r w:rsidRPr="00A41BEB">
        <w:rPr>
          <w:rStyle w:val="h-normal"/>
          <w:color w:val="242424"/>
          <w:sz w:val="30"/>
          <w:szCs w:val="30"/>
          <w:lang w:val="ru-RU"/>
        </w:rPr>
        <w:t>Работа, выполненная работником сверх установленной для него графиком работ (сменности) продолжительности рабочего времени по предложению, распоряжению или с ведома нанимателя, является сверхурочной работой</w:t>
      </w:r>
      <w:r>
        <w:rPr>
          <w:rStyle w:val="h-normal"/>
          <w:color w:val="242424"/>
          <w:sz w:val="30"/>
          <w:szCs w:val="30"/>
          <w:lang w:val="ru-RU"/>
        </w:rPr>
        <w:t xml:space="preserve"> (часть 1 статьи 119 ТК)</w:t>
      </w:r>
      <w:r w:rsidRPr="00A41BEB">
        <w:rPr>
          <w:rStyle w:val="h-normal"/>
          <w:color w:val="242424"/>
          <w:sz w:val="30"/>
          <w:szCs w:val="30"/>
          <w:lang w:val="ru-RU"/>
        </w:rPr>
        <w:t>.</w:t>
      </w:r>
    </w:p>
    <w:p w:rsidR="000526D0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shd w:val="clear" w:color="auto" w:fill="FFFFFF"/>
          <w:lang w:val="ru-RU"/>
        </w:rPr>
      </w:pPr>
      <w:r w:rsidRPr="00A41BEB">
        <w:rPr>
          <w:color w:val="242424"/>
          <w:sz w:val="30"/>
          <w:szCs w:val="30"/>
          <w:shd w:val="clear" w:color="auto" w:fill="FFFFFF"/>
          <w:lang w:val="ru-RU"/>
        </w:rPr>
        <w:t xml:space="preserve">Условие о работе с 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суммированным учетом рабочего времени, </w:t>
      </w:r>
      <w:r w:rsidRPr="00A41BEB">
        <w:rPr>
          <w:color w:val="242424"/>
          <w:sz w:val="30"/>
          <w:szCs w:val="30"/>
          <w:shd w:val="clear" w:color="auto" w:fill="FFFFFF"/>
          <w:lang w:val="ru-RU"/>
        </w:rPr>
        <w:t>а также учетный период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5637A8">
        <w:rPr>
          <w:color w:val="242424"/>
          <w:sz w:val="30"/>
          <w:szCs w:val="30"/>
          <w:shd w:val="clear" w:color="auto" w:fill="FFFFFF"/>
          <w:lang w:val="ru-RU"/>
        </w:rPr>
        <w:t>или разделение</w:t>
      </w:r>
      <w:r w:rsidRPr="00A41BEB">
        <w:rPr>
          <w:color w:val="242424"/>
          <w:sz w:val="30"/>
          <w:szCs w:val="30"/>
          <w:shd w:val="clear" w:color="auto" w:fill="FFFFFF"/>
          <w:lang w:val="ru-RU"/>
        </w:rPr>
        <w:t xml:space="preserve"> рабочего дня на части устанавливается в трудовом договоре при приеме на работу. </w:t>
      </w:r>
    </w:p>
    <w:p w:rsidR="000526D0" w:rsidRPr="00A41BEB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A41BEB">
        <w:rPr>
          <w:color w:val="242424"/>
          <w:sz w:val="30"/>
          <w:szCs w:val="30"/>
          <w:shd w:val="clear" w:color="auto" w:fill="FFFFFF"/>
          <w:lang w:val="ru-RU"/>
        </w:rPr>
        <w:t>В трудовом договоре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 (контракте), заключенном с работником условие режима рабочего времени с разделением на части</w:t>
      </w:r>
      <w:r w:rsidRPr="00A41BEB">
        <w:rPr>
          <w:color w:val="242424"/>
          <w:sz w:val="30"/>
          <w:szCs w:val="30"/>
          <w:shd w:val="clear" w:color="auto" w:fill="FFFFFF"/>
          <w:lang w:val="ru-RU"/>
        </w:rPr>
        <w:t xml:space="preserve"> 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также </w:t>
      </w:r>
      <w:r w:rsidRPr="00A41BEB">
        <w:rPr>
          <w:color w:val="242424"/>
          <w:sz w:val="30"/>
          <w:szCs w:val="30"/>
          <w:shd w:val="clear" w:color="auto" w:fill="FFFFFF"/>
          <w:lang w:val="ru-RU"/>
        </w:rPr>
        <w:t>устанавливается продолжительность каждой части рабочего дня, а также время и окончание каждого перерыва.</w:t>
      </w:r>
    </w:p>
    <w:p w:rsidR="000526D0" w:rsidRPr="00A41BEB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A41BEB">
        <w:rPr>
          <w:rStyle w:val="h-normal"/>
          <w:color w:val="242424"/>
          <w:sz w:val="30"/>
          <w:szCs w:val="30"/>
          <w:lang w:val="ru-RU"/>
        </w:rPr>
        <w:t>Сверхурочные работы не должны превышать для каждого работника 10 часов в рабочую неделю и 180 часов в год (</w:t>
      </w:r>
      <w:r w:rsidRPr="00A41BEB">
        <w:rPr>
          <w:rStyle w:val="colorff00ff"/>
          <w:color w:val="242424"/>
          <w:sz w:val="30"/>
          <w:szCs w:val="30"/>
          <w:lang w:val="ru-RU"/>
        </w:rPr>
        <w:t xml:space="preserve">часть </w:t>
      </w:r>
      <w:r>
        <w:rPr>
          <w:rStyle w:val="colorff00ff"/>
          <w:color w:val="242424"/>
          <w:sz w:val="30"/>
          <w:szCs w:val="30"/>
          <w:lang w:val="ru-RU"/>
        </w:rPr>
        <w:t>1</w:t>
      </w:r>
      <w:r w:rsidRPr="00A41BEB">
        <w:rPr>
          <w:rStyle w:val="colorff00ff"/>
          <w:color w:val="242424"/>
          <w:sz w:val="30"/>
          <w:szCs w:val="30"/>
          <w:lang w:val="ru-RU"/>
        </w:rPr>
        <w:t xml:space="preserve"> статьи 122</w:t>
      </w:r>
      <w:r>
        <w:rPr>
          <w:rStyle w:val="colorff00ff"/>
          <w:color w:val="242424"/>
          <w:sz w:val="30"/>
          <w:szCs w:val="30"/>
          <w:lang w:val="ru-RU"/>
        </w:rPr>
        <w:t xml:space="preserve"> </w:t>
      </w:r>
      <w:r w:rsidRPr="00A41BEB">
        <w:rPr>
          <w:rStyle w:val="h-normal"/>
          <w:color w:val="242424"/>
          <w:sz w:val="30"/>
          <w:szCs w:val="30"/>
          <w:lang w:val="ru-RU"/>
        </w:rPr>
        <w:t>ТК).</w:t>
      </w:r>
    </w:p>
    <w:p w:rsidR="000526D0" w:rsidRPr="00A41BEB" w:rsidRDefault="000526D0" w:rsidP="000526D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A41BEB">
        <w:rPr>
          <w:color w:val="242424"/>
          <w:sz w:val="30"/>
          <w:szCs w:val="30"/>
          <w:shd w:val="clear" w:color="auto" w:fill="FFFFFF"/>
          <w:lang w:val="ru-RU"/>
        </w:rPr>
        <w:t xml:space="preserve">Наниматель обязан компенсировать работнику переработку в пределах установленного учетного периода </w:t>
      </w:r>
      <w:r>
        <w:rPr>
          <w:color w:val="242424"/>
          <w:sz w:val="30"/>
          <w:szCs w:val="30"/>
          <w:shd w:val="clear" w:color="auto" w:fill="FFFFFF"/>
          <w:lang w:val="ru-RU"/>
        </w:rPr>
        <w:t>в соответствии с требованиями статьи 69 ТК</w:t>
      </w:r>
      <w:r w:rsidRPr="00A41BEB">
        <w:rPr>
          <w:color w:val="242424"/>
          <w:sz w:val="30"/>
          <w:szCs w:val="30"/>
          <w:shd w:val="clear" w:color="auto" w:fill="FFFFFF"/>
          <w:lang w:val="ru-RU"/>
        </w:rPr>
        <w:t>.</w:t>
      </w:r>
    </w:p>
    <w:p w:rsidR="000526D0" w:rsidRDefault="000526D0" w:rsidP="000526D0">
      <w:pPr>
        <w:pStyle w:val="11"/>
        <w:jc w:val="both"/>
        <w:rPr>
          <w:rFonts w:ascii="Times New Roman" w:hAnsi="Times New Roman" w:cs="Times New Roman"/>
          <w:color w:val="242424"/>
          <w:sz w:val="30"/>
          <w:szCs w:val="30"/>
          <w:lang w:eastAsia="ru-RU"/>
        </w:rPr>
      </w:pPr>
    </w:p>
    <w:p w:rsidR="000526D0" w:rsidRPr="007761A4" w:rsidRDefault="000526D0" w:rsidP="000526D0">
      <w:pPr>
        <w:pStyle w:val="11"/>
        <w:jc w:val="both"/>
        <w:rPr>
          <w:rFonts w:ascii="Times New Roman" w:hAnsi="Times New Roman" w:cs="Times New Roman"/>
          <w:color w:val="242424"/>
          <w:sz w:val="30"/>
          <w:szCs w:val="30"/>
          <w:lang w:eastAsia="ru-RU"/>
        </w:rPr>
      </w:pPr>
    </w:p>
    <w:p w:rsidR="000526D0" w:rsidRPr="005637A8" w:rsidRDefault="000526D0" w:rsidP="000526D0">
      <w:pPr>
        <w:pStyle w:val="31"/>
        <w:spacing w:after="0" w:line="280" w:lineRule="exact"/>
        <w:ind w:left="0"/>
        <w:rPr>
          <w:sz w:val="30"/>
          <w:szCs w:val="30"/>
        </w:rPr>
      </w:pPr>
      <w:r w:rsidRPr="005637A8">
        <w:rPr>
          <w:sz w:val="30"/>
          <w:szCs w:val="30"/>
        </w:rPr>
        <w:t>Главный государственный инспектор</w:t>
      </w:r>
    </w:p>
    <w:p w:rsidR="000526D0" w:rsidRPr="005637A8" w:rsidRDefault="000526D0" w:rsidP="000526D0">
      <w:pPr>
        <w:pStyle w:val="31"/>
        <w:spacing w:after="0" w:line="280" w:lineRule="exact"/>
        <w:ind w:left="0"/>
        <w:rPr>
          <w:sz w:val="30"/>
          <w:szCs w:val="30"/>
        </w:rPr>
      </w:pPr>
      <w:r w:rsidRPr="005637A8">
        <w:rPr>
          <w:sz w:val="30"/>
          <w:szCs w:val="30"/>
        </w:rPr>
        <w:t>Могилевского областного управления</w:t>
      </w:r>
    </w:p>
    <w:p w:rsidR="000526D0" w:rsidRPr="005637A8" w:rsidRDefault="000526D0" w:rsidP="000526D0">
      <w:pPr>
        <w:pStyle w:val="31"/>
        <w:spacing w:after="0" w:line="280" w:lineRule="exact"/>
        <w:ind w:left="0"/>
        <w:rPr>
          <w:sz w:val="30"/>
          <w:szCs w:val="30"/>
        </w:rPr>
      </w:pPr>
      <w:r w:rsidRPr="005637A8">
        <w:rPr>
          <w:sz w:val="30"/>
          <w:szCs w:val="30"/>
        </w:rPr>
        <w:t xml:space="preserve">Департамента государственной </w:t>
      </w:r>
    </w:p>
    <w:p w:rsidR="000526D0" w:rsidRDefault="000526D0" w:rsidP="000526D0">
      <w:pPr>
        <w:pStyle w:val="11"/>
        <w:jc w:val="both"/>
      </w:pPr>
      <w:r w:rsidRPr="005637A8"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5637A8">
        <w:rPr>
          <w:rFonts w:ascii="Times New Roman" w:hAnsi="Times New Roman" w:cs="Times New Roman"/>
          <w:sz w:val="30"/>
          <w:szCs w:val="30"/>
        </w:rPr>
        <w:t xml:space="preserve">                      Н.И. Путикова</w:t>
      </w:r>
    </w:p>
    <w:p w:rsidR="00825C1E" w:rsidRDefault="00825C1E"/>
    <w:sectPr w:rsidR="00825C1E" w:rsidSect="00EB7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26D0"/>
    <w:rsid w:val="000064AF"/>
    <w:rsid w:val="000526D0"/>
    <w:rsid w:val="00152CD6"/>
    <w:rsid w:val="001A0FE1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85036F"/>
    <w:rsid w:val="00C519ED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0"/>
    <w:pPr>
      <w:ind w:right="0" w:firstLine="0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ind w:right="-284"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outlineLvl w:val="1"/>
    </w:pPr>
    <w:rPr>
      <w:rFonts w:eastAsiaTheme="minorHAnsi" w:cstheme="minorBidi"/>
      <w:b/>
      <w:bCs/>
      <w:caps/>
      <w:color w:val="595BA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 w:right="-284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rsid w:val="000526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26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-normal">
    <w:name w:val="h-normal"/>
    <w:basedOn w:val="a0"/>
    <w:rsid w:val="000526D0"/>
  </w:style>
  <w:style w:type="character" w:customStyle="1" w:styleId="colorff00ff">
    <w:name w:val="color__ff00ff"/>
    <w:basedOn w:val="a0"/>
    <w:rsid w:val="000526D0"/>
  </w:style>
  <w:style w:type="paragraph" w:customStyle="1" w:styleId="11">
    <w:name w:val="Без интервала1"/>
    <w:rsid w:val="000526D0"/>
    <w:pPr>
      <w:ind w:right="0" w:firstLine="0"/>
      <w:jc w:val="left"/>
    </w:pPr>
    <w:rPr>
      <w:rFonts w:ascii="Calibri" w:eastAsia="Times New Roman" w:hAnsi="Calibri" w:cs="Calibri"/>
    </w:rPr>
  </w:style>
  <w:style w:type="paragraph" w:customStyle="1" w:styleId="p-normal">
    <w:name w:val="p-normal"/>
    <w:basedOn w:val="a"/>
    <w:rsid w:val="000526D0"/>
    <w:pPr>
      <w:spacing w:before="100" w:beforeAutospacing="1" w:after="100" w:afterAutospacing="1"/>
    </w:pPr>
    <w:rPr>
      <w:rFonts w:eastAsia="Calibri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4047</Characters>
  <Application>Microsoft Office Word</Application>
  <DocSecurity>0</DocSecurity>
  <Lines>33</Lines>
  <Paragraphs>9</Paragraphs>
  <ScaleCrop>false</ScaleCrop>
  <Company>UTZSZ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Krasev.D</dc:creator>
  <cp:lastModifiedBy>Admin</cp:lastModifiedBy>
  <cp:revision>2</cp:revision>
  <dcterms:created xsi:type="dcterms:W3CDTF">2021-06-23T07:41:00Z</dcterms:created>
  <dcterms:modified xsi:type="dcterms:W3CDTF">2021-06-23T07:41:00Z</dcterms:modified>
</cp:coreProperties>
</file>