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E3" w:rsidRDefault="00B009E3" w:rsidP="006653D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018AD" w:rsidRPr="00B018AD" w:rsidRDefault="00EC070E" w:rsidP="006653D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C070E">
        <w:rPr>
          <w:rFonts w:ascii="Times New Roman" w:hAnsi="Times New Roman"/>
          <w:b/>
          <w:sz w:val="30"/>
          <w:szCs w:val="30"/>
        </w:rPr>
        <w:t xml:space="preserve">С 1 июля в структуре заработной платы бюджетников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C070E">
        <w:rPr>
          <w:rFonts w:ascii="Times New Roman" w:hAnsi="Times New Roman"/>
          <w:b/>
          <w:sz w:val="30"/>
          <w:szCs w:val="30"/>
        </w:rPr>
        <w:t>увеличивается доля премирования</w:t>
      </w:r>
    </w:p>
    <w:p w:rsidR="00F353F3" w:rsidRPr="00FA465B" w:rsidRDefault="00A222A9" w:rsidP="005A2F0B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color w:val="C00000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В соответствии </w:t>
      </w:r>
      <w:r w:rsidR="00EC070E">
        <w:rPr>
          <w:rFonts w:ascii="Times New Roman" w:eastAsia="Times New Roman" w:hAnsi="Times New Roman"/>
          <w:sz w:val="30"/>
          <w:szCs w:val="20"/>
          <w:lang w:eastAsia="ru-RU"/>
        </w:rPr>
        <w:t xml:space="preserve">с </w:t>
      </w:r>
      <w:r w:rsidRPr="00EC070E">
        <w:rPr>
          <w:rFonts w:ascii="Times New Roman" w:hAnsi="Times New Roman"/>
          <w:b/>
          <w:sz w:val="30"/>
        </w:rPr>
        <w:t xml:space="preserve">Указом </w:t>
      </w:r>
      <w:r w:rsidR="00EC070E" w:rsidRPr="00574188">
        <w:rPr>
          <w:rFonts w:ascii="Times New Roman" w:hAnsi="Times New Roman"/>
          <w:b/>
          <w:sz w:val="30"/>
        </w:rPr>
        <w:t>Президент</w:t>
      </w:r>
      <w:r w:rsidR="00EC070E">
        <w:rPr>
          <w:rFonts w:ascii="Times New Roman" w:hAnsi="Times New Roman"/>
          <w:b/>
          <w:sz w:val="30"/>
        </w:rPr>
        <w:t>а</w:t>
      </w:r>
      <w:r w:rsidR="00EC070E" w:rsidRPr="00574188">
        <w:rPr>
          <w:rFonts w:ascii="Times New Roman" w:hAnsi="Times New Roman"/>
          <w:b/>
          <w:sz w:val="30"/>
        </w:rPr>
        <w:t xml:space="preserve"> Республики Беларусь от </w:t>
      </w:r>
      <w:r w:rsidR="00EF41D7">
        <w:rPr>
          <w:rFonts w:ascii="Times New Roman" w:hAnsi="Times New Roman"/>
          <w:b/>
          <w:sz w:val="30"/>
        </w:rPr>
        <w:t xml:space="preserve">                       </w:t>
      </w:r>
      <w:r w:rsidR="00EC070E" w:rsidRPr="00574188">
        <w:rPr>
          <w:rFonts w:ascii="Times New Roman" w:hAnsi="Times New Roman"/>
          <w:b/>
          <w:sz w:val="30"/>
        </w:rPr>
        <w:t>22 декабря 2020 г. № 482</w:t>
      </w:r>
      <w:r w:rsidR="00EC070E">
        <w:rPr>
          <w:rFonts w:ascii="Times New Roman" w:hAnsi="Times New Roman"/>
          <w:b/>
          <w:sz w:val="30"/>
        </w:rPr>
        <w:t xml:space="preserve"> </w:t>
      </w:r>
      <w:r w:rsidR="00B972F4"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 xml:space="preserve">с 1 июля </w:t>
      </w:r>
      <w:r w:rsidR="007402AB"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>текущего года</w:t>
      </w:r>
      <w:r w:rsidR="00B972F4"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 </w:t>
      </w:r>
      <w:r w:rsidR="00F353F3"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>меняются подходы по премированию работников бюджетных организаций</w:t>
      </w:r>
      <w:r w:rsidR="00F353F3" w:rsidRPr="00FA465B">
        <w:rPr>
          <w:rFonts w:ascii="Times New Roman" w:eastAsia="Times New Roman" w:hAnsi="Times New Roman"/>
          <w:color w:val="C00000"/>
          <w:sz w:val="30"/>
          <w:szCs w:val="20"/>
          <w:lang w:eastAsia="ru-RU"/>
        </w:rPr>
        <w:t>.</w:t>
      </w:r>
    </w:p>
    <w:p w:rsidR="00F353F3" w:rsidRDefault="00F353F3" w:rsidP="005A2F0B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А именно, </w:t>
      </w:r>
      <w:r w:rsidR="00246FCD"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объем ресурсов на премирование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>будет формироваться и направляться в размере 20 процентов от суммы окладов работников бюджетных организаций</w:t>
      </w: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5A2F0B">
        <w:rPr>
          <w:rFonts w:ascii="Times New Roman" w:eastAsia="Times New Roman" w:hAnsi="Times New Roman"/>
          <w:sz w:val="30"/>
          <w:szCs w:val="20"/>
          <w:lang w:eastAsia="ru-RU"/>
        </w:rPr>
        <w:t>(ранее – 5 процентов)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.</w:t>
      </w:r>
    </w:p>
    <w:p w:rsidR="00B54074" w:rsidRPr="00B54074" w:rsidRDefault="00B54074" w:rsidP="005A2F0B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Внимание!</w:t>
      </w:r>
      <w:r w:rsidRPr="00FA465B">
        <w:rPr>
          <w:rFonts w:ascii="Times New Roman" w:eastAsia="Times New Roman" w:hAnsi="Times New Roman"/>
          <w:color w:val="C00000"/>
          <w:sz w:val="30"/>
          <w:szCs w:val="30"/>
          <w:lang w:eastAsia="ru-RU"/>
        </w:rPr>
        <w:t xml:space="preserve"> </w:t>
      </w:r>
      <w:r w:rsidRPr="00B54074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Принятое изменение </w:t>
      </w:r>
      <w:r w:rsidRPr="00B5407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 направлено на увеличение  зарплаты бюджетников. </w:t>
      </w:r>
    </w:p>
    <w:p w:rsidR="007402AB" w:rsidRPr="00D03D6A" w:rsidRDefault="007402AB" w:rsidP="00A222A9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3E52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AC64F8" w:rsidRPr="00143E52">
        <w:rPr>
          <w:rFonts w:ascii="Times New Roman" w:eastAsia="Times New Roman" w:hAnsi="Times New Roman"/>
          <w:sz w:val="30"/>
          <w:szCs w:val="20"/>
          <w:lang w:eastAsia="ru-RU"/>
        </w:rPr>
        <w:t xml:space="preserve">величение </w:t>
      </w:r>
      <w:r w:rsidR="00AC64F8"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премии произойдет  исключительно </w:t>
      </w:r>
      <w:r w:rsidR="00AC64F8"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в пределах </w:t>
      </w:r>
      <w:r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>выделенных на текущий год</w:t>
      </w:r>
      <w:r w:rsidR="00AC64F8"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бюджетных ассигнований</w:t>
      </w:r>
      <w:r w:rsidR="00AC64F8"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на оплату труда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>. То есть</w:t>
      </w:r>
      <w:r w:rsidR="00D03D6A"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п</w:t>
      </w:r>
      <w:r w:rsidRPr="00D03D6A">
        <w:rPr>
          <w:rFonts w:ascii="Times New Roman" w:eastAsia="Times New Roman" w:hAnsi="Times New Roman"/>
          <w:sz w:val="30"/>
          <w:szCs w:val="30"/>
          <w:lang w:eastAsia="ru-RU"/>
        </w:rPr>
        <w:t>роизойдет перераспределение между ее элементами</w:t>
      </w:r>
      <w:r w:rsidR="00D03D6A" w:rsidRPr="00D03D6A">
        <w:rPr>
          <w:rFonts w:ascii="Times New Roman" w:eastAsia="Times New Roman" w:hAnsi="Times New Roman"/>
          <w:sz w:val="30"/>
          <w:szCs w:val="30"/>
          <w:lang w:eastAsia="ru-RU"/>
        </w:rPr>
        <w:t xml:space="preserve"> за счет </w:t>
      </w:r>
      <w:r w:rsidRPr="00D03D6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корректиров</w:t>
      </w:r>
      <w:r w:rsidR="0018359D" w:rsidRPr="00D03D6A">
        <w:rPr>
          <w:rFonts w:ascii="Times New Roman" w:eastAsia="Times New Roman" w:hAnsi="Times New Roman"/>
          <w:b/>
          <w:sz w:val="30"/>
          <w:szCs w:val="30"/>
          <w:lang w:eastAsia="ru-RU"/>
        </w:rPr>
        <w:t>ки</w:t>
      </w:r>
      <w:r w:rsidRPr="00D03D6A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D03D6A">
        <w:rPr>
          <w:rFonts w:ascii="Times New Roman" w:hAnsi="Times New Roman"/>
          <w:b/>
          <w:sz w:val="30"/>
          <w:szCs w:val="30"/>
        </w:rPr>
        <w:t>размер</w:t>
      </w:r>
      <w:r w:rsidR="0018359D" w:rsidRPr="00D03D6A">
        <w:rPr>
          <w:rFonts w:ascii="Times New Roman" w:hAnsi="Times New Roman"/>
          <w:b/>
          <w:sz w:val="30"/>
          <w:szCs w:val="30"/>
        </w:rPr>
        <w:t>ов</w:t>
      </w:r>
      <w:r w:rsidRPr="00D03D6A">
        <w:rPr>
          <w:rFonts w:ascii="Times New Roman" w:hAnsi="Times New Roman"/>
          <w:sz w:val="30"/>
          <w:szCs w:val="30"/>
        </w:rPr>
        <w:t xml:space="preserve">  </w:t>
      </w:r>
      <w:r w:rsidR="00D03D6A" w:rsidRPr="00D03D6A">
        <w:rPr>
          <w:rFonts w:ascii="Times New Roman" w:hAnsi="Times New Roman"/>
          <w:sz w:val="30"/>
          <w:szCs w:val="30"/>
        </w:rPr>
        <w:t xml:space="preserve">иных </w:t>
      </w:r>
      <w:r w:rsidRPr="00D03D6A">
        <w:rPr>
          <w:rFonts w:ascii="Times New Roman" w:hAnsi="Times New Roman"/>
          <w:sz w:val="30"/>
          <w:szCs w:val="30"/>
        </w:rPr>
        <w:t xml:space="preserve">отдельных </w:t>
      </w:r>
      <w:r w:rsidRPr="00D03D6A">
        <w:rPr>
          <w:rFonts w:ascii="Times New Roman" w:hAnsi="Times New Roman"/>
          <w:b/>
          <w:sz w:val="30"/>
          <w:szCs w:val="30"/>
        </w:rPr>
        <w:t>стимулирующих</w:t>
      </w:r>
      <w:r w:rsidRPr="00D03D6A">
        <w:rPr>
          <w:rFonts w:ascii="Times New Roman" w:hAnsi="Times New Roman"/>
          <w:sz w:val="30"/>
          <w:szCs w:val="30"/>
        </w:rPr>
        <w:t xml:space="preserve"> </w:t>
      </w:r>
      <w:r w:rsidRPr="00D03D6A">
        <w:rPr>
          <w:rFonts w:ascii="Times New Roman" w:hAnsi="Times New Roman"/>
          <w:b/>
          <w:sz w:val="30"/>
          <w:szCs w:val="30"/>
        </w:rPr>
        <w:t>выплат</w:t>
      </w:r>
      <w:r w:rsidR="0018359D" w:rsidRPr="00D03D6A">
        <w:rPr>
          <w:rFonts w:ascii="Times New Roman" w:hAnsi="Times New Roman"/>
          <w:b/>
          <w:sz w:val="30"/>
          <w:szCs w:val="30"/>
        </w:rPr>
        <w:t>.</w:t>
      </w:r>
    </w:p>
    <w:p w:rsidR="00143E52" w:rsidRPr="00143E52" w:rsidRDefault="00A222A9" w:rsidP="00B54074">
      <w:pPr>
        <w:tabs>
          <w:tab w:val="left" w:pos="6804"/>
        </w:tabs>
        <w:spacing w:before="240" w:after="120"/>
        <w:ind w:left="993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Важно!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</w:t>
      </w:r>
      <w:r w:rsid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ерераспределение средств между стимулирующими </w:t>
      </w:r>
      <w:r w:rsidR="00143E52"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выплатами  </w:t>
      </w:r>
      <w:r w:rsidR="00143E52" w:rsidRPr="00143E52">
        <w:rPr>
          <w:rFonts w:ascii="Times New Roman" w:eastAsia="Times New Roman" w:hAnsi="Times New Roman"/>
          <w:sz w:val="30"/>
          <w:szCs w:val="30"/>
          <w:lang w:eastAsia="ru-RU"/>
        </w:rPr>
        <w:t>при  одинаковой продолжительности раб</w:t>
      </w:r>
      <w:r w:rsidR="00F353F3">
        <w:rPr>
          <w:rFonts w:ascii="Times New Roman" w:eastAsia="Times New Roman" w:hAnsi="Times New Roman"/>
          <w:sz w:val="30"/>
          <w:szCs w:val="30"/>
          <w:lang w:eastAsia="ru-RU"/>
        </w:rPr>
        <w:t xml:space="preserve">очего времени </w:t>
      </w:r>
      <w:r w:rsidR="00143E52" w:rsidRPr="00143E52">
        <w:rPr>
          <w:rFonts w:ascii="Times New Roman" w:eastAsia="Times New Roman" w:hAnsi="Times New Roman"/>
          <w:sz w:val="30"/>
          <w:szCs w:val="30"/>
          <w:lang w:eastAsia="ru-RU"/>
        </w:rPr>
        <w:t xml:space="preserve">и напряженности </w:t>
      </w:r>
      <w:r w:rsidR="00143E52"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 </w:t>
      </w:r>
      <w:r w:rsidR="00F353F3">
        <w:rPr>
          <w:rFonts w:ascii="Times New Roman" w:eastAsia="Times New Roman" w:hAnsi="Times New Roman"/>
          <w:b/>
          <w:sz w:val="30"/>
          <w:szCs w:val="30"/>
          <w:lang w:eastAsia="ru-RU"/>
        </w:rPr>
        <w:t>приведет</w:t>
      </w:r>
      <w:r w:rsidR="00143E52"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 снижению  уровня оплаты труда работников, установленного до 1 июля 2021 г. </w:t>
      </w:r>
    </w:p>
    <w:p w:rsidR="000A48DE" w:rsidRPr="00FA465B" w:rsidRDefault="000A48DE" w:rsidP="000A48DE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</w:pPr>
      <w:r w:rsidRPr="00FA465B">
        <w:rPr>
          <w:rFonts w:ascii="Times New Roman" w:eastAsia="Times New Roman" w:hAnsi="Times New Roman"/>
          <w:b/>
          <w:bCs/>
          <w:color w:val="0066FF"/>
          <w:sz w:val="30"/>
          <w:szCs w:val="20"/>
          <w:lang w:eastAsia="ru-RU"/>
        </w:rPr>
        <w:t>Важным новшеством</w:t>
      </w:r>
      <w:r w:rsidRPr="00143E52">
        <w:rPr>
          <w:rFonts w:ascii="Times New Roman" w:eastAsia="Times New Roman" w:hAnsi="Times New Roman"/>
          <w:sz w:val="30"/>
          <w:szCs w:val="20"/>
          <w:lang w:eastAsia="ru-RU"/>
        </w:rPr>
        <w:t xml:space="preserve"> является также то, что 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>на премирование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будут направляться и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неиспользованные средства, </w:t>
      </w:r>
      <w:r w:rsidRPr="00FA465B">
        <w:rPr>
          <w:rFonts w:ascii="Times New Roman" w:eastAsia="Times New Roman" w:hAnsi="Times New Roman"/>
          <w:color w:val="0066FF"/>
          <w:sz w:val="30"/>
          <w:szCs w:val="20"/>
          <w:lang w:eastAsia="ru-RU"/>
        </w:rPr>
        <w:t xml:space="preserve">предусмотренные </w:t>
      </w:r>
      <w:r w:rsidR="00EF41D7" w:rsidRPr="00FA465B">
        <w:rPr>
          <w:rFonts w:ascii="Times New Roman" w:eastAsia="Times New Roman" w:hAnsi="Times New Roman"/>
          <w:color w:val="0066FF"/>
          <w:sz w:val="30"/>
          <w:szCs w:val="20"/>
          <w:lang w:eastAsia="ru-RU"/>
        </w:rPr>
        <w:t xml:space="preserve">                      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на оплату труда. </w:t>
      </w:r>
    </w:p>
    <w:p w:rsidR="00E95C74" w:rsidRPr="00DF386D" w:rsidRDefault="00A222A9" w:rsidP="00A222A9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="00AC64F8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анные меры  позволят </w:t>
      </w:r>
      <w:r w:rsidR="00AC64F8"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>увеличить  долю премирования</w:t>
      </w:r>
      <w:r w:rsidR="00AC64F8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объеме стимулирующих выплат работников бюджетных организаций</w:t>
      </w:r>
      <w:r w:rsidR="00E95C74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и тем самым  </w:t>
      </w:r>
      <w:r w:rsidR="00E95C74" w:rsidRPr="00DF386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мотивировать</w:t>
      </w:r>
      <w:r w:rsidR="00E95C74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работника на добросовестное выполнение своих должностных обязанностей.</w:t>
      </w:r>
    </w:p>
    <w:p w:rsidR="007E33E3" w:rsidRPr="00DF386D" w:rsidRDefault="007E33E3" w:rsidP="007E33E3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этом, как и </w:t>
      </w:r>
      <w:r w:rsidR="000F230E" w:rsidRPr="00DF386D">
        <w:rPr>
          <w:rFonts w:ascii="Times New Roman" w:eastAsia="Times New Roman" w:hAnsi="Times New Roman"/>
          <w:sz w:val="30"/>
          <w:szCs w:val="30"/>
          <w:lang w:eastAsia="ru-RU"/>
        </w:rPr>
        <w:t>до 1 июля 2021 г.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, Указ  регулирует  только размер средств, направляемых на премирование работников организации  </w:t>
      </w:r>
      <w:r w:rsidR="00EF41D7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>20 процентов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от суммы окладов работников).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Конкретный размер премии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работника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 определяется согласно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положению, утверждаемому руководителем бюджетной организации.</w:t>
      </w:r>
    </w:p>
    <w:p w:rsidR="007976DE" w:rsidRPr="00DF386D" w:rsidRDefault="00B54074" w:rsidP="00DF386D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>Напомним!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Д</w:t>
      </w:r>
      <w:r w:rsidR="00656550" w:rsidRPr="00DF386D">
        <w:rPr>
          <w:rFonts w:ascii="Times New Roman" w:eastAsia="Times New Roman" w:hAnsi="Times New Roman"/>
          <w:sz w:val="30"/>
          <w:szCs w:val="30"/>
          <w:lang w:eastAsia="ru-RU"/>
        </w:rPr>
        <w:t>анным Указом предусмотрен</w:t>
      </w:r>
      <w:r w:rsidR="00393340" w:rsidRPr="00DF386D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656550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еще одна норма. Это </w:t>
      </w:r>
      <w:r w:rsidR="00DE71AE"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 xml:space="preserve">увеличение </w:t>
      </w:r>
      <w:r w:rsidR="00C16BFD"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с 1 января 2022 года</w:t>
      </w:r>
      <w:r w:rsidR="00C16BFD" w:rsidRPr="00FA465B">
        <w:rPr>
          <w:rFonts w:ascii="Times New Roman" w:eastAsia="Times New Roman" w:hAnsi="Times New Roman"/>
          <w:color w:val="C00000"/>
          <w:sz w:val="30"/>
          <w:szCs w:val="30"/>
          <w:lang w:eastAsia="ru-RU"/>
        </w:rPr>
        <w:t xml:space="preserve"> </w:t>
      </w:r>
      <w:r w:rsidR="00DE71AE"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размера единовременной выплаты на оздоровление</w:t>
      </w:r>
      <w:r w:rsidR="00C16BFD" w:rsidRPr="00D0037A">
        <w:rPr>
          <w:rFonts w:ascii="Times New Roman" w:eastAsia="Times New Roman" w:hAnsi="Times New Roman"/>
          <w:b/>
          <w:color w:val="548DD4"/>
          <w:sz w:val="30"/>
          <w:szCs w:val="30"/>
          <w:lang w:eastAsia="ru-RU"/>
        </w:rPr>
        <w:t>,</w:t>
      </w:r>
      <w:r w:rsidR="00C16BFD"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C16BFD" w:rsidRPr="00DF386D">
        <w:rPr>
          <w:rFonts w:ascii="Times New Roman" w:eastAsia="Times New Roman" w:hAnsi="Times New Roman"/>
          <w:sz w:val="30"/>
          <w:szCs w:val="30"/>
          <w:lang w:eastAsia="ru-RU"/>
        </w:rPr>
        <w:t>которая,</w:t>
      </w:r>
      <w:r w:rsidR="00DE71AE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16BFD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как правило, выплачивается к отпуску, </w:t>
      </w:r>
      <w:r w:rsidR="00DE71AE" w:rsidRPr="00DF386D">
        <w:rPr>
          <w:rFonts w:ascii="Times New Roman" w:eastAsia="Times New Roman" w:hAnsi="Times New Roman"/>
          <w:sz w:val="30"/>
          <w:szCs w:val="30"/>
          <w:lang w:eastAsia="ru-RU"/>
        </w:rPr>
        <w:t>с 0,5</w:t>
      </w:r>
      <w:r w:rsidR="00DE71AE"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 одного оклада</w:t>
      </w:r>
      <w:r w:rsidR="00DE71AE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работника.</w:t>
      </w:r>
    </w:p>
    <w:sectPr w:rsidR="007976DE" w:rsidRPr="00DF386D" w:rsidSect="00F353F3">
      <w:headerReference w:type="default" r:id="rId7"/>
      <w:pgSz w:w="11906" w:h="16838"/>
      <w:pgMar w:top="568" w:right="6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C1" w:rsidRDefault="007F73C1" w:rsidP="008B030F">
      <w:pPr>
        <w:spacing w:after="0" w:line="240" w:lineRule="auto"/>
      </w:pPr>
      <w:r>
        <w:separator/>
      </w:r>
    </w:p>
  </w:endnote>
  <w:endnote w:type="continuationSeparator" w:id="1">
    <w:p w:rsidR="007F73C1" w:rsidRDefault="007F73C1" w:rsidP="008B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C1" w:rsidRDefault="007F73C1" w:rsidP="008B030F">
      <w:pPr>
        <w:spacing w:after="0" w:line="240" w:lineRule="auto"/>
      </w:pPr>
      <w:r>
        <w:separator/>
      </w:r>
    </w:p>
  </w:footnote>
  <w:footnote w:type="continuationSeparator" w:id="1">
    <w:p w:rsidR="007F73C1" w:rsidRDefault="007F73C1" w:rsidP="008B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0F" w:rsidRPr="008B030F" w:rsidRDefault="008B030F">
    <w:pPr>
      <w:pStyle w:val="a5"/>
      <w:jc w:val="center"/>
      <w:rPr>
        <w:rFonts w:ascii="Times New Roman" w:hAnsi="Times New Roman"/>
        <w:sz w:val="28"/>
        <w:szCs w:val="28"/>
      </w:rPr>
    </w:pPr>
    <w:r w:rsidRPr="008B030F">
      <w:rPr>
        <w:rFonts w:ascii="Times New Roman" w:hAnsi="Times New Roman"/>
        <w:sz w:val="28"/>
        <w:szCs w:val="28"/>
      </w:rPr>
      <w:fldChar w:fldCharType="begin"/>
    </w:r>
    <w:r w:rsidRPr="008B030F">
      <w:rPr>
        <w:rFonts w:ascii="Times New Roman" w:hAnsi="Times New Roman"/>
        <w:sz w:val="28"/>
        <w:szCs w:val="28"/>
      </w:rPr>
      <w:instrText>PAGE   \* MERGEFORMAT</w:instrText>
    </w:r>
    <w:r w:rsidRPr="008B030F">
      <w:rPr>
        <w:rFonts w:ascii="Times New Roman" w:hAnsi="Times New Roman"/>
        <w:sz w:val="28"/>
        <w:szCs w:val="28"/>
      </w:rPr>
      <w:fldChar w:fldCharType="separate"/>
    </w:r>
    <w:r w:rsidR="00F353F3">
      <w:rPr>
        <w:rFonts w:ascii="Times New Roman" w:hAnsi="Times New Roman"/>
        <w:noProof/>
        <w:sz w:val="28"/>
        <w:szCs w:val="28"/>
      </w:rPr>
      <w:t>2</w:t>
    </w:r>
    <w:r w:rsidRPr="008B030F">
      <w:rPr>
        <w:rFonts w:ascii="Times New Roman" w:hAnsi="Times New Roman"/>
        <w:sz w:val="28"/>
        <w:szCs w:val="28"/>
      </w:rPr>
      <w:fldChar w:fldCharType="end"/>
    </w:r>
  </w:p>
  <w:p w:rsidR="008B030F" w:rsidRDefault="008B03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004"/>
    <w:multiLevelType w:val="hybridMultilevel"/>
    <w:tmpl w:val="3CC6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C8F"/>
    <w:rsid w:val="0000173E"/>
    <w:rsid w:val="00001D48"/>
    <w:rsid w:val="0000794B"/>
    <w:rsid w:val="00013A0D"/>
    <w:rsid w:val="0003514D"/>
    <w:rsid w:val="00045B88"/>
    <w:rsid w:val="00057E4E"/>
    <w:rsid w:val="00074473"/>
    <w:rsid w:val="0008735D"/>
    <w:rsid w:val="000A48DE"/>
    <w:rsid w:val="000A7B8C"/>
    <w:rsid w:val="000D52C1"/>
    <w:rsid w:val="000E125F"/>
    <w:rsid w:val="000F230E"/>
    <w:rsid w:val="001148DC"/>
    <w:rsid w:val="00116AFF"/>
    <w:rsid w:val="00143E52"/>
    <w:rsid w:val="0018359D"/>
    <w:rsid w:val="001C68C3"/>
    <w:rsid w:val="001F20ED"/>
    <w:rsid w:val="001F2359"/>
    <w:rsid w:val="00204967"/>
    <w:rsid w:val="00204A86"/>
    <w:rsid w:val="00210F8C"/>
    <w:rsid w:val="00216058"/>
    <w:rsid w:val="00236D6B"/>
    <w:rsid w:val="0024291F"/>
    <w:rsid w:val="00246FCD"/>
    <w:rsid w:val="00261954"/>
    <w:rsid w:val="0026300F"/>
    <w:rsid w:val="002916BA"/>
    <w:rsid w:val="00292D30"/>
    <w:rsid w:val="002A35AD"/>
    <w:rsid w:val="002A625A"/>
    <w:rsid w:val="002C3D5D"/>
    <w:rsid w:val="002C669E"/>
    <w:rsid w:val="002D60EE"/>
    <w:rsid w:val="00312FC0"/>
    <w:rsid w:val="003260CE"/>
    <w:rsid w:val="0035111C"/>
    <w:rsid w:val="00374050"/>
    <w:rsid w:val="00376247"/>
    <w:rsid w:val="003837F3"/>
    <w:rsid w:val="003862D6"/>
    <w:rsid w:val="003867FC"/>
    <w:rsid w:val="00393340"/>
    <w:rsid w:val="003A480A"/>
    <w:rsid w:val="003A5B4C"/>
    <w:rsid w:val="003C2338"/>
    <w:rsid w:val="003D4E27"/>
    <w:rsid w:val="003F634D"/>
    <w:rsid w:val="004007A3"/>
    <w:rsid w:val="00400854"/>
    <w:rsid w:val="00406F3B"/>
    <w:rsid w:val="00433DE8"/>
    <w:rsid w:val="00446004"/>
    <w:rsid w:val="004821FA"/>
    <w:rsid w:val="00491CC2"/>
    <w:rsid w:val="004A105C"/>
    <w:rsid w:val="004A635C"/>
    <w:rsid w:val="004B7733"/>
    <w:rsid w:val="004D23FD"/>
    <w:rsid w:val="005028E7"/>
    <w:rsid w:val="0051336A"/>
    <w:rsid w:val="00536656"/>
    <w:rsid w:val="005510B1"/>
    <w:rsid w:val="00551171"/>
    <w:rsid w:val="0056072B"/>
    <w:rsid w:val="0056319F"/>
    <w:rsid w:val="00574188"/>
    <w:rsid w:val="00574740"/>
    <w:rsid w:val="005958DC"/>
    <w:rsid w:val="005A2F0B"/>
    <w:rsid w:val="005B1EC7"/>
    <w:rsid w:val="005B352C"/>
    <w:rsid w:val="005C0A38"/>
    <w:rsid w:val="005C1CAF"/>
    <w:rsid w:val="00607D8E"/>
    <w:rsid w:val="0061077F"/>
    <w:rsid w:val="0062285D"/>
    <w:rsid w:val="00642527"/>
    <w:rsid w:val="006505D1"/>
    <w:rsid w:val="00656550"/>
    <w:rsid w:val="00656D88"/>
    <w:rsid w:val="00661A01"/>
    <w:rsid w:val="00663FC8"/>
    <w:rsid w:val="006653DA"/>
    <w:rsid w:val="0067094C"/>
    <w:rsid w:val="00672E55"/>
    <w:rsid w:val="00677507"/>
    <w:rsid w:val="00681C3F"/>
    <w:rsid w:val="00682AED"/>
    <w:rsid w:val="006860E4"/>
    <w:rsid w:val="006C36FD"/>
    <w:rsid w:val="006F01E8"/>
    <w:rsid w:val="007069DD"/>
    <w:rsid w:val="007402AB"/>
    <w:rsid w:val="00746951"/>
    <w:rsid w:val="00753CCB"/>
    <w:rsid w:val="00754AAB"/>
    <w:rsid w:val="00785AC3"/>
    <w:rsid w:val="007869CF"/>
    <w:rsid w:val="00791A30"/>
    <w:rsid w:val="00793E8B"/>
    <w:rsid w:val="007976DE"/>
    <w:rsid w:val="007A32F9"/>
    <w:rsid w:val="007B232B"/>
    <w:rsid w:val="007C3A40"/>
    <w:rsid w:val="007E26D4"/>
    <w:rsid w:val="007E33E3"/>
    <w:rsid w:val="007F73C1"/>
    <w:rsid w:val="00801C8F"/>
    <w:rsid w:val="008264E0"/>
    <w:rsid w:val="00835FA6"/>
    <w:rsid w:val="00862416"/>
    <w:rsid w:val="00884451"/>
    <w:rsid w:val="008B030F"/>
    <w:rsid w:val="008C4361"/>
    <w:rsid w:val="008C6B7E"/>
    <w:rsid w:val="008D1F8B"/>
    <w:rsid w:val="008E130F"/>
    <w:rsid w:val="00923780"/>
    <w:rsid w:val="009775CA"/>
    <w:rsid w:val="00995857"/>
    <w:rsid w:val="009D37AF"/>
    <w:rsid w:val="009D6A9F"/>
    <w:rsid w:val="009D71A5"/>
    <w:rsid w:val="009E29BF"/>
    <w:rsid w:val="009F1A5A"/>
    <w:rsid w:val="00A06977"/>
    <w:rsid w:val="00A14118"/>
    <w:rsid w:val="00A17BB9"/>
    <w:rsid w:val="00A21FF8"/>
    <w:rsid w:val="00A222A9"/>
    <w:rsid w:val="00A55B60"/>
    <w:rsid w:val="00A61CD5"/>
    <w:rsid w:val="00A7052E"/>
    <w:rsid w:val="00AA1477"/>
    <w:rsid w:val="00AA2215"/>
    <w:rsid w:val="00AB05DC"/>
    <w:rsid w:val="00AB3948"/>
    <w:rsid w:val="00AC64F8"/>
    <w:rsid w:val="00AF04FB"/>
    <w:rsid w:val="00B009E3"/>
    <w:rsid w:val="00B018AD"/>
    <w:rsid w:val="00B129D5"/>
    <w:rsid w:val="00B16A78"/>
    <w:rsid w:val="00B34AF0"/>
    <w:rsid w:val="00B54074"/>
    <w:rsid w:val="00B61C19"/>
    <w:rsid w:val="00B6486B"/>
    <w:rsid w:val="00B6687C"/>
    <w:rsid w:val="00B67800"/>
    <w:rsid w:val="00B771BF"/>
    <w:rsid w:val="00B972F4"/>
    <w:rsid w:val="00BC082F"/>
    <w:rsid w:val="00C03110"/>
    <w:rsid w:val="00C04A4C"/>
    <w:rsid w:val="00C16BFD"/>
    <w:rsid w:val="00C31DDA"/>
    <w:rsid w:val="00C40A9B"/>
    <w:rsid w:val="00C432EA"/>
    <w:rsid w:val="00C62735"/>
    <w:rsid w:val="00C66AEB"/>
    <w:rsid w:val="00C67B76"/>
    <w:rsid w:val="00C67FCE"/>
    <w:rsid w:val="00C743E5"/>
    <w:rsid w:val="00C9002D"/>
    <w:rsid w:val="00C92048"/>
    <w:rsid w:val="00CA575E"/>
    <w:rsid w:val="00CA5D89"/>
    <w:rsid w:val="00CC5ECB"/>
    <w:rsid w:val="00D0037A"/>
    <w:rsid w:val="00D03D6A"/>
    <w:rsid w:val="00D20FA8"/>
    <w:rsid w:val="00D20FCC"/>
    <w:rsid w:val="00D3090E"/>
    <w:rsid w:val="00D47472"/>
    <w:rsid w:val="00D5137D"/>
    <w:rsid w:val="00D6065D"/>
    <w:rsid w:val="00D726AA"/>
    <w:rsid w:val="00D9351C"/>
    <w:rsid w:val="00D93C40"/>
    <w:rsid w:val="00DA0089"/>
    <w:rsid w:val="00DA4728"/>
    <w:rsid w:val="00DB14AB"/>
    <w:rsid w:val="00DC14CD"/>
    <w:rsid w:val="00DE0792"/>
    <w:rsid w:val="00DE71AE"/>
    <w:rsid w:val="00DE786C"/>
    <w:rsid w:val="00DF386D"/>
    <w:rsid w:val="00E02EF2"/>
    <w:rsid w:val="00E0308B"/>
    <w:rsid w:val="00E043DD"/>
    <w:rsid w:val="00E106BF"/>
    <w:rsid w:val="00E2227D"/>
    <w:rsid w:val="00E545D7"/>
    <w:rsid w:val="00E80636"/>
    <w:rsid w:val="00E80E7E"/>
    <w:rsid w:val="00E85FD7"/>
    <w:rsid w:val="00E95C74"/>
    <w:rsid w:val="00EB0994"/>
    <w:rsid w:val="00EB486A"/>
    <w:rsid w:val="00EC070E"/>
    <w:rsid w:val="00EC08ED"/>
    <w:rsid w:val="00ED00E6"/>
    <w:rsid w:val="00EF41D7"/>
    <w:rsid w:val="00F052B6"/>
    <w:rsid w:val="00F2136E"/>
    <w:rsid w:val="00F332F2"/>
    <w:rsid w:val="00F353F3"/>
    <w:rsid w:val="00F440D3"/>
    <w:rsid w:val="00F448FA"/>
    <w:rsid w:val="00F82DF8"/>
    <w:rsid w:val="00F87527"/>
    <w:rsid w:val="00FA465B"/>
    <w:rsid w:val="00FA5CF0"/>
    <w:rsid w:val="00FC12F0"/>
    <w:rsid w:val="00FE27FD"/>
    <w:rsid w:val="00FF2231"/>
    <w:rsid w:val="00FF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1C8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01C8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80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C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C8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01C8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801C8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01C8F"/>
    <w:pPr>
      <w:spacing w:after="0" w:line="240" w:lineRule="auto"/>
      <w:ind w:left="720"/>
    </w:pPr>
    <w:rPr>
      <w:lang w:eastAsia="ru-RU"/>
    </w:rPr>
  </w:style>
  <w:style w:type="paragraph" w:customStyle="1" w:styleId="newncpi">
    <w:name w:val="newncpi"/>
    <w:basedOn w:val="a"/>
    <w:rsid w:val="00801C8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_"/>
    <w:link w:val="1"/>
    <w:locked/>
    <w:rsid w:val="00801C8F"/>
    <w:rPr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d"/>
    <w:rsid w:val="00801C8F"/>
    <w:pPr>
      <w:widowControl w:val="0"/>
      <w:shd w:val="clear" w:color="auto" w:fill="FFFFFF"/>
      <w:spacing w:after="0" w:line="240" w:lineRule="auto"/>
    </w:pPr>
    <w:rPr>
      <w:sz w:val="30"/>
      <w:szCs w:val="30"/>
    </w:rPr>
  </w:style>
  <w:style w:type="character" w:customStyle="1" w:styleId="field-content">
    <w:name w:val="field-content"/>
    <w:rsid w:val="00801C8F"/>
  </w:style>
  <w:style w:type="table" w:styleId="ae">
    <w:name w:val="Table Grid"/>
    <w:basedOn w:val="a1"/>
    <w:uiPriority w:val="59"/>
    <w:rsid w:val="00801C8F"/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Татьяна Сергеевна</dc:creator>
  <cp:keywords/>
  <cp:lastModifiedBy>Krasev.D</cp:lastModifiedBy>
  <cp:revision>2</cp:revision>
  <cp:lastPrinted>2021-07-01T09:14:00Z</cp:lastPrinted>
  <dcterms:created xsi:type="dcterms:W3CDTF">2021-07-07T04:48:00Z</dcterms:created>
  <dcterms:modified xsi:type="dcterms:W3CDTF">2021-07-07T04:48:00Z</dcterms:modified>
</cp:coreProperties>
</file>