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7D" w:rsidRPr="00C57A7C" w:rsidRDefault="00D45B7D" w:rsidP="00D45B7D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r w:rsidRPr="00C57A7C">
        <w:rPr>
          <w:b/>
          <w:sz w:val="30"/>
          <w:szCs w:val="30"/>
        </w:rPr>
        <w:t>О выплатах с использованием</w:t>
      </w:r>
      <w:r w:rsidRPr="00D45B7D">
        <w:rPr>
          <w:b/>
          <w:sz w:val="30"/>
          <w:szCs w:val="30"/>
        </w:rPr>
        <w:t xml:space="preserve"> </w:t>
      </w:r>
      <w:r w:rsidRPr="00C57A7C">
        <w:rPr>
          <w:b/>
          <w:sz w:val="30"/>
          <w:szCs w:val="30"/>
        </w:rPr>
        <w:t>базовых счетов</w:t>
      </w:r>
    </w:p>
    <w:bookmarkEnd w:id="0"/>
    <w:p w:rsidR="00D45B7D" w:rsidRPr="00C57A7C" w:rsidRDefault="00D45B7D" w:rsidP="00D45B7D">
      <w:pPr>
        <w:ind w:firstLine="709"/>
        <w:jc w:val="both"/>
        <w:rPr>
          <w:sz w:val="14"/>
          <w:szCs w:val="30"/>
        </w:rPr>
      </w:pPr>
    </w:p>
    <w:p w:rsidR="00D45B7D" w:rsidRPr="00C57A7C" w:rsidRDefault="00D45B7D" w:rsidP="00D45B7D">
      <w:pPr>
        <w:ind w:firstLine="709"/>
        <w:jc w:val="both"/>
        <w:rPr>
          <w:sz w:val="30"/>
          <w:szCs w:val="30"/>
        </w:rPr>
      </w:pPr>
    </w:p>
    <w:p w:rsidR="00D45B7D" w:rsidRPr="00C57A7C" w:rsidRDefault="00D45B7D" w:rsidP="00D45B7D">
      <w:pPr>
        <w:ind w:firstLine="709"/>
        <w:jc w:val="both"/>
        <w:rPr>
          <w:sz w:val="30"/>
          <w:szCs w:val="30"/>
        </w:rPr>
      </w:pPr>
      <w:r w:rsidRPr="00C57A7C">
        <w:rPr>
          <w:sz w:val="30"/>
          <w:szCs w:val="30"/>
        </w:rPr>
        <w:t xml:space="preserve">23 сентября 2021 г. Президентом Республики Беларусь подписан Указ № 363 «О текущем (расчетном) банковском счете физического лица с базовыми условиями обслуживания» (далее – Указ). </w:t>
      </w:r>
    </w:p>
    <w:p w:rsidR="00D45B7D" w:rsidRPr="00C57A7C" w:rsidRDefault="00D45B7D" w:rsidP="00D45B7D">
      <w:pPr>
        <w:ind w:firstLine="709"/>
        <w:jc w:val="both"/>
        <w:rPr>
          <w:sz w:val="30"/>
          <w:szCs w:val="30"/>
        </w:rPr>
      </w:pPr>
      <w:r w:rsidRPr="00C57A7C">
        <w:rPr>
          <w:sz w:val="30"/>
          <w:szCs w:val="30"/>
        </w:rPr>
        <w:t xml:space="preserve">С изданием Указа в республике </w:t>
      </w:r>
      <w:r w:rsidRPr="00C57A7C">
        <w:rPr>
          <w:b/>
          <w:sz w:val="30"/>
          <w:szCs w:val="30"/>
        </w:rPr>
        <w:t>создан</w:t>
      </w:r>
      <w:r w:rsidRPr="00C57A7C">
        <w:rPr>
          <w:sz w:val="30"/>
          <w:szCs w:val="30"/>
        </w:rPr>
        <w:t xml:space="preserve"> </w:t>
      </w:r>
      <w:r w:rsidRPr="00C57A7C">
        <w:rPr>
          <w:b/>
          <w:sz w:val="30"/>
          <w:szCs w:val="30"/>
        </w:rPr>
        <w:t xml:space="preserve">институт базовых счетов </w:t>
      </w:r>
      <w:r w:rsidRPr="00C57A7C">
        <w:rPr>
          <w:sz w:val="30"/>
          <w:szCs w:val="30"/>
        </w:rPr>
        <w:t xml:space="preserve">(текущих (расчетных) банковских счетов физических лиц с базовыми условиями обслуживания) в целях установления минимального социального стандарта </w:t>
      </w:r>
      <w:r w:rsidRPr="00C57A7C">
        <w:rPr>
          <w:b/>
          <w:sz w:val="30"/>
          <w:szCs w:val="30"/>
        </w:rPr>
        <w:t>бесплатного</w:t>
      </w:r>
      <w:r w:rsidRPr="00C57A7C">
        <w:rPr>
          <w:sz w:val="30"/>
          <w:szCs w:val="30"/>
        </w:rPr>
        <w:t xml:space="preserve"> платежного обслуживания граждан.</w:t>
      </w:r>
    </w:p>
    <w:p w:rsidR="00D45B7D" w:rsidRPr="00C57A7C" w:rsidRDefault="00D45B7D" w:rsidP="00D45B7D">
      <w:pPr>
        <w:spacing w:line="280" w:lineRule="exact"/>
        <w:ind w:firstLine="709"/>
        <w:jc w:val="both"/>
        <w:rPr>
          <w:i/>
          <w:sz w:val="28"/>
          <w:szCs w:val="30"/>
        </w:rPr>
      </w:pPr>
      <w:proofErr w:type="spellStart"/>
      <w:r w:rsidRPr="00C57A7C">
        <w:rPr>
          <w:b/>
          <w:i/>
          <w:sz w:val="28"/>
          <w:szCs w:val="30"/>
        </w:rPr>
        <w:t>Справочно</w:t>
      </w:r>
      <w:proofErr w:type="spellEnd"/>
      <w:r w:rsidRPr="00C57A7C">
        <w:rPr>
          <w:i/>
          <w:sz w:val="28"/>
          <w:szCs w:val="30"/>
        </w:rPr>
        <w:t>.</w:t>
      </w:r>
    </w:p>
    <w:p w:rsidR="00D45B7D" w:rsidRPr="00C57A7C" w:rsidRDefault="00D45B7D" w:rsidP="00D45B7D">
      <w:pPr>
        <w:spacing w:line="280" w:lineRule="exact"/>
        <w:ind w:left="709" w:firstLine="709"/>
        <w:jc w:val="both"/>
        <w:rPr>
          <w:i/>
          <w:sz w:val="28"/>
          <w:szCs w:val="30"/>
        </w:rPr>
      </w:pPr>
      <w:r w:rsidRPr="00C57A7C">
        <w:rPr>
          <w:i/>
          <w:sz w:val="28"/>
          <w:szCs w:val="30"/>
        </w:rPr>
        <w:t xml:space="preserve">Согласно подпункту 1.1 пункта 1 Указа </w:t>
      </w:r>
      <w:r w:rsidRPr="00C57A7C">
        <w:rPr>
          <w:b/>
          <w:i/>
          <w:sz w:val="28"/>
          <w:szCs w:val="30"/>
        </w:rPr>
        <w:t>базовый счет</w:t>
      </w:r>
      <w:r w:rsidRPr="00C57A7C">
        <w:rPr>
          <w:i/>
          <w:sz w:val="28"/>
          <w:szCs w:val="30"/>
        </w:rPr>
        <w:t xml:space="preserve"> – это банковский счет в белорусских рублях, с владельца которого </w:t>
      </w:r>
      <w:r w:rsidRPr="00C57A7C">
        <w:rPr>
          <w:i/>
          <w:sz w:val="28"/>
          <w:szCs w:val="30"/>
        </w:rPr>
        <w:br/>
      </w:r>
      <w:r w:rsidRPr="00C57A7C">
        <w:rPr>
          <w:b/>
          <w:i/>
          <w:sz w:val="28"/>
          <w:szCs w:val="30"/>
        </w:rPr>
        <w:t>не взимается вознаграждение</w:t>
      </w:r>
      <w:r w:rsidRPr="00C57A7C">
        <w:rPr>
          <w:i/>
          <w:sz w:val="28"/>
          <w:szCs w:val="30"/>
        </w:rPr>
        <w:t xml:space="preserve"> </w:t>
      </w:r>
      <w:r w:rsidRPr="00C57A7C">
        <w:rPr>
          <w:b/>
          <w:i/>
          <w:sz w:val="28"/>
          <w:szCs w:val="30"/>
        </w:rPr>
        <w:t>(плата)</w:t>
      </w:r>
      <w:r w:rsidRPr="00C57A7C">
        <w:rPr>
          <w:i/>
          <w:sz w:val="28"/>
          <w:szCs w:val="30"/>
        </w:rPr>
        <w:t xml:space="preserve"> </w:t>
      </w:r>
      <w:r w:rsidRPr="00C57A7C">
        <w:rPr>
          <w:b/>
          <w:i/>
          <w:sz w:val="28"/>
          <w:szCs w:val="30"/>
        </w:rPr>
        <w:t>за осуществление</w:t>
      </w:r>
      <w:r w:rsidRPr="00C57A7C">
        <w:rPr>
          <w:i/>
          <w:sz w:val="28"/>
          <w:szCs w:val="30"/>
        </w:rPr>
        <w:t xml:space="preserve"> на территории Республики Беларусь и в национальном сегменте глобальной компьютерной сети Интернет </w:t>
      </w:r>
      <w:r w:rsidRPr="00C57A7C">
        <w:rPr>
          <w:b/>
          <w:i/>
          <w:sz w:val="28"/>
          <w:szCs w:val="30"/>
        </w:rPr>
        <w:t>операций, включаемых в базовые условия обслуживания</w:t>
      </w:r>
      <w:r w:rsidRPr="00C57A7C">
        <w:rPr>
          <w:i/>
          <w:sz w:val="28"/>
          <w:szCs w:val="30"/>
        </w:rPr>
        <w:t xml:space="preserve"> (перечень операций приведен в приложении </w:t>
      </w:r>
      <w:r w:rsidRPr="00C57A7C">
        <w:rPr>
          <w:i/>
          <w:sz w:val="28"/>
          <w:szCs w:val="30"/>
        </w:rPr>
        <w:br/>
        <w:t xml:space="preserve">2 к Указу).    </w:t>
      </w:r>
    </w:p>
    <w:p w:rsidR="00D45B7D" w:rsidRPr="00C57A7C" w:rsidRDefault="00D45B7D" w:rsidP="00D45B7D">
      <w:pPr>
        <w:ind w:firstLine="709"/>
        <w:jc w:val="both"/>
        <w:rPr>
          <w:sz w:val="30"/>
          <w:szCs w:val="30"/>
        </w:rPr>
      </w:pPr>
      <w:r w:rsidRPr="00C57A7C">
        <w:rPr>
          <w:sz w:val="30"/>
          <w:szCs w:val="30"/>
        </w:rPr>
        <w:t>Перечень выплат социального характера, для получения которых физические лица открывают базовые счета, утвержден постановлением Совета Министров Республики Беларусь и Национального банка Республики Беларусь от 22 февраля 2022 г. № 93/3.</w:t>
      </w:r>
    </w:p>
    <w:p w:rsidR="00D45B7D" w:rsidRPr="00C57A7C" w:rsidRDefault="00D45B7D" w:rsidP="00D45B7D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C57A7C">
        <w:rPr>
          <w:b/>
          <w:i/>
          <w:sz w:val="30"/>
          <w:szCs w:val="30"/>
        </w:rPr>
        <w:t>Справочно</w:t>
      </w:r>
      <w:proofErr w:type="spellEnd"/>
      <w:r w:rsidRPr="00C57A7C">
        <w:rPr>
          <w:i/>
          <w:sz w:val="30"/>
          <w:szCs w:val="30"/>
        </w:rPr>
        <w:t>.</w:t>
      </w:r>
    </w:p>
    <w:p w:rsidR="00D45B7D" w:rsidRPr="00C57A7C" w:rsidRDefault="00D45B7D" w:rsidP="00D45B7D">
      <w:pPr>
        <w:autoSpaceDE w:val="0"/>
        <w:autoSpaceDN w:val="0"/>
        <w:adjustRightInd w:val="0"/>
        <w:spacing w:line="280" w:lineRule="exact"/>
        <w:ind w:left="567" w:firstLine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Перечень выплат социального характера, для получения которых физические лица, имеющие в соответствии с законодательством право на получение выплат социального характера и изъявившие желание либо обязанные в соответствии с актами законодательства получать такие выплаты через банки, открывают базовые счета, включает в себя 30 выплат, среди которых: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1. Пенсии, выплачиваемые органами по труду, занятости и социальной защите, профессиональные пенсии, ежемесячное денежное содержание в соответствии с законодательством о государственной службе.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2. Пособие по уходу за инвалидом I группы либо лицом, достигшим 80-летнеговозраста.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3. Пособие по безработице.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4. Стипендии гражданам, направленным органами по труду, занятости и социальной 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5. Денежная компенсация расходов граждан на оплату проезда к месту обучения и обратно или к месту прохождения производственной практики и обратно, выплачиваемая органом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 xml:space="preserve">6. Денежная компенсация дополнительных личных расходов граждан за времянахождения в пути при проезде к месту обучения </w:t>
      </w:r>
      <w:r w:rsidRPr="00C57A7C">
        <w:rPr>
          <w:i/>
          <w:sz w:val="30"/>
          <w:szCs w:val="30"/>
        </w:rPr>
        <w:lastRenderedPageBreak/>
        <w:t>и обратно, к месту прохождения производственной практики и обратно, выплачиваемая органом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7. Материальная помощь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по направлению органов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8. Денежная компенсация расходов на переезд безработного и членов его семьи (расходы на проезд, перевозку имущества, дополнительные личные расходы (суточные</w:t>
      </w:r>
      <w:proofErr w:type="gramStart"/>
      <w:r w:rsidRPr="00C57A7C">
        <w:rPr>
          <w:i/>
          <w:sz w:val="30"/>
          <w:szCs w:val="30"/>
        </w:rPr>
        <w:t>)з</w:t>
      </w:r>
      <w:proofErr w:type="gramEnd"/>
      <w:r w:rsidRPr="00C57A7C">
        <w:rPr>
          <w:i/>
          <w:sz w:val="30"/>
          <w:szCs w:val="30"/>
        </w:rPr>
        <w:t>а время нахождения в пути), выплачиваемая органом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9. Денежная компенсация расходов безработного на проезд к месту нахождения нанимателя для проведения личного собеседования с нанимателем и обратно, выплачиваемая органом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10. Выплата безработным, заключившим договор о переселении безработного и членов его семьи на новое место жительства и работы, осуществляемая органом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11. Государственная адресная социальная помощь, выплачиваемая в безналичной форме физическим лицам.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12. Государственные пособия семьям, воспитывающим детей, выплачиваемые органами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13. Единовременная выплата семьям при рождении двоих и более детей на приобретение детских вещей первой необходимости, выплачиваемая органами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 xml:space="preserve">14. Единовременная денежная </w:t>
      </w:r>
      <w:proofErr w:type="gramStart"/>
      <w:r w:rsidRPr="00C57A7C">
        <w:rPr>
          <w:i/>
          <w:sz w:val="30"/>
          <w:szCs w:val="30"/>
        </w:rPr>
        <w:t>выплата</w:t>
      </w:r>
      <w:proofErr w:type="gramEnd"/>
      <w:r w:rsidRPr="00C57A7C">
        <w:rPr>
          <w:i/>
          <w:sz w:val="30"/>
          <w:szCs w:val="30"/>
        </w:rPr>
        <w:t xml:space="preserve"> многодетной матери, награждаемой орденом Матери.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15. Единовременная материальная помощь к учебному году, выплачиваемая из средств местного бюджета.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16. Ежемесячное денежное вознаграждение за счет средств местного бюджета физическому лицу, оказывающему социальные услуги в форме социального обслуживания в замещающей семье.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 xml:space="preserve">17. Ежемесячные платежи </w:t>
      </w:r>
      <w:proofErr w:type="gramStart"/>
      <w:r w:rsidRPr="00C57A7C">
        <w:rPr>
          <w:i/>
          <w:sz w:val="30"/>
          <w:szCs w:val="30"/>
        </w:rPr>
        <w:t>по содержанию с иждивением за счет средств местного бюджета по договору пожизненного содержания с иждивением</w:t>
      </w:r>
      <w:proofErr w:type="gramEnd"/>
      <w:r w:rsidRPr="00C57A7C">
        <w:rPr>
          <w:i/>
          <w:sz w:val="30"/>
          <w:szCs w:val="30"/>
        </w:rPr>
        <w:t>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18. Выплата, взысканная с должника органом принудительного исполнения в возмещение вреда, причиненного жизни или здоровью гражданина.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19. Ежемесячное денежное содержание гражданам, проходящим альтернативную службу.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20. Ежегодная материальная помощь отдельным категориям граждан ко Дню Победы, выплачиваемая органами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t>21. Денежная помощь на оздоровление лицам, которые не использовали свое право на санаторно-курортное лечение или оздоровление, выплачиваемая органами по труду, занятости и социальной защите.</w:t>
      </w:r>
    </w:p>
    <w:p w:rsidR="00D45B7D" w:rsidRPr="00C57A7C" w:rsidRDefault="00D45B7D" w:rsidP="00D45B7D">
      <w:pPr>
        <w:spacing w:line="280" w:lineRule="exact"/>
        <w:ind w:left="567"/>
        <w:jc w:val="both"/>
        <w:rPr>
          <w:i/>
          <w:sz w:val="30"/>
          <w:szCs w:val="30"/>
        </w:rPr>
      </w:pPr>
      <w:r w:rsidRPr="00C57A7C">
        <w:rPr>
          <w:i/>
          <w:sz w:val="30"/>
          <w:szCs w:val="30"/>
        </w:rPr>
        <w:lastRenderedPageBreak/>
        <w:t>22. Ежемесячная денежная выплата гражданам, имеющим почетное звание «Народный», осуществляемая органами по труду, занятости и социальной защите.</w:t>
      </w:r>
    </w:p>
    <w:p w:rsidR="00D45B7D" w:rsidRPr="00C57A7C" w:rsidRDefault="00D45B7D" w:rsidP="00D45B7D">
      <w:pPr>
        <w:jc w:val="both"/>
        <w:rPr>
          <w:sz w:val="30"/>
          <w:szCs w:val="30"/>
        </w:rPr>
      </w:pPr>
      <w:r w:rsidRPr="00C57A7C">
        <w:rPr>
          <w:sz w:val="30"/>
          <w:szCs w:val="30"/>
        </w:rPr>
        <w:tab/>
        <w:t>В связи со вступлением в силу подпунктов 1.6 и 1.7 пункта 1 Указа:</w:t>
      </w:r>
    </w:p>
    <w:p w:rsidR="00D45B7D" w:rsidRPr="00C57A7C" w:rsidRDefault="00D45B7D" w:rsidP="00D45B7D">
      <w:pPr>
        <w:numPr>
          <w:ilvl w:val="0"/>
          <w:numId w:val="1"/>
        </w:numPr>
        <w:jc w:val="both"/>
        <w:rPr>
          <w:sz w:val="30"/>
          <w:szCs w:val="30"/>
        </w:rPr>
      </w:pPr>
      <w:r w:rsidRPr="00C57A7C">
        <w:rPr>
          <w:b/>
          <w:sz w:val="30"/>
          <w:szCs w:val="30"/>
          <w:u w:val="single"/>
        </w:rPr>
        <w:t>с 1 июля 2022</w:t>
      </w:r>
      <w:r w:rsidRPr="00C57A7C">
        <w:rPr>
          <w:sz w:val="30"/>
          <w:szCs w:val="30"/>
          <w:u w:val="single"/>
        </w:rPr>
        <w:t xml:space="preserve"> г.</w:t>
      </w:r>
      <w:r w:rsidRPr="00C57A7C">
        <w:rPr>
          <w:sz w:val="30"/>
          <w:szCs w:val="30"/>
        </w:rPr>
        <w:t xml:space="preserve">  гражданам, </w:t>
      </w:r>
      <w:r w:rsidRPr="00C57A7C">
        <w:rPr>
          <w:b/>
          <w:sz w:val="30"/>
          <w:szCs w:val="30"/>
        </w:rPr>
        <w:t xml:space="preserve">изъявившим желание </w:t>
      </w:r>
      <w:r w:rsidRPr="00C57A7C">
        <w:rPr>
          <w:sz w:val="30"/>
          <w:szCs w:val="30"/>
        </w:rPr>
        <w:t>(после указанной даты)</w:t>
      </w:r>
      <w:r w:rsidRPr="00C57A7C">
        <w:rPr>
          <w:b/>
          <w:sz w:val="30"/>
          <w:szCs w:val="30"/>
        </w:rPr>
        <w:t xml:space="preserve"> получать пенсию</w:t>
      </w:r>
      <w:r w:rsidRPr="00C57A7C">
        <w:rPr>
          <w:sz w:val="30"/>
          <w:szCs w:val="30"/>
        </w:rPr>
        <w:t xml:space="preserve"> </w:t>
      </w:r>
      <w:r w:rsidRPr="00C57A7C">
        <w:rPr>
          <w:b/>
          <w:sz w:val="30"/>
          <w:szCs w:val="30"/>
        </w:rPr>
        <w:t>через банк</w:t>
      </w:r>
      <w:r w:rsidRPr="00C57A7C">
        <w:rPr>
          <w:sz w:val="30"/>
          <w:szCs w:val="30"/>
        </w:rPr>
        <w:t xml:space="preserve">, выплата пенсии может осуществляться </w:t>
      </w:r>
      <w:r w:rsidRPr="00C57A7C">
        <w:rPr>
          <w:b/>
          <w:sz w:val="30"/>
          <w:szCs w:val="30"/>
          <w:u w:val="single"/>
        </w:rPr>
        <w:t>только</w:t>
      </w:r>
      <w:r w:rsidRPr="00C57A7C">
        <w:rPr>
          <w:b/>
          <w:sz w:val="30"/>
          <w:szCs w:val="30"/>
        </w:rPr>
        <w:t xml:space="preserve"> на базовый счет</w:t>
      </w:r>
      <w:r w:rsidRPr="00C57A7C">
        <w:rPr>
          <w:sz w:val="30"/>
          <w:szCs w:val="30"/>
        </w:rPr>
        <w:t xml:space="preserve"> (на другие счета </w:t>
      </w:r>
      <w:r w:rsidRPr="00C57A7C">
        <w:rPr>
          <w:sz w:val="30"/>
          <w:szCs w:val="30"/>
        </w:rPr>
        <w:br/>
        <w:t>не производится). Это правило действует:</w:t>
      </w:r>
    </w:p>
    <w:p w:rsidR="00D45B7D" w:rsidRPr="00C57A7C" w:rsidRDefault="00D45B7D" w:rsidP="00D45B7D">
      <w:pPr>
        <w:numPr>
          <w:ilvl w:val="2"/>
          <w:numId w:val="2"/>
        </w:numPr>
        <w:jc w:val="both"/>
        <w:rPr>
          <w:sz w:val="30"/>
          <w:szCs w:val="30"/>
        </w:rPr>
      </w:pPr>
      <w:r w:rsidRPr="00C57A7C">
        <w:rPr>
          <w:b/>
          <w:sz w:val="30"/>
          <w:szCs w:val="30"/>
        </w:rPr>
        <w:t>при назначении новых пенсий</w:t>
      </w:r>
      <w:r w:rsidRPr="00C57A7C">
        <w:rPr>
          <w:sz w:val="30"/>
          <w:szCs w:val="30"/>
        </w:rPr>
        <w:t xml:space="preserve"> начиная с 1 июля 2022 г., </w:t>
      </w:r>
      <w:r w:rsidRPr="00C57A7C">
        <w:rPr>
          <w:sz w:val="30"/>
          <w:szCs w:val="30"/>
        </w:rPr>
        <w:br/>
        <w:t>а также при возобновлении выплаты ранее назначенных пенсий после этой даты;</w:t>
      </w:r>
    </w:p>
    <w:p w:rsidR="00D45B7D" w:rsidRPr="00C57A7C" w:rsidRDefault="00D45B7D" w:rsidP="00D45B7D">
      <w:pPr>
        <w:numPr>
          <w:ilvl w:val="2"/>
          <w:numId w:val="2"/>
        </w:numPr>
        <w:jc w:val="both"/>
        <w:rPr>
          <w:sz w:val="30"/>
          <w:szCs w:val="30"/>
        </w:rPr>
      </w:pPr>
      <w:r w:rsidRPr="00C57A7C">
        <w:rPr>
          <w:sz w:val="30"/>
          <w:szCs w:val="30"/>
        </w:rPr>
        <w:t xml:space="preserve">независимо от даты назначения пенсии, если пенсионером </w:t>
      </w:r>
      <w:r w:rsidRPr="00C57A7C">
        <w:rPr>
          <w:b/>
          <w:sz w:val="30"/>
          <w:szCs w:val="30"/>
        </w:rPr>
        <w:t>после 1 июля 2022 г.</w:t>
      </w:r>
      <w:r w:rsidRPr="00C57A7C">
        <w:rPr>
          <w:sz w:val="30"/>
          <w:szCs w:val="30"/>
        </w:rPr>
        <w:t xml:space="preserve"> </w:t>
      </w:r>
      <w:r w:rsidRPr="00C57A7C">
        <w:rPr>
          <w:b/>
          <w:sz w:val="30"/>
          <w:szCs w:val="30"/>
        </w:rPr>
        <w:t>избирается способ получения пенсии через банк</w:t>
      </w:r>
      <w:r w:rsidRPr="00C57A7C">
        <w:rPr>
          <w:sz w:val="30"/>
          <w:szCs w:val="30"/>
        </w:rPr>
        <w:t xml:space="preserve"> (взамен ранее применявшегося способа её выплаты).</w:t>
      </w:r>
    </w:p>
    <w:p w:rsidR="00D45B7D" w:rsidRPr="00C57A7C" w:rsidRDefault="00D45B7D" w:rsidP="00D45B7D">
      <w:pPr>
        <w:numPr>
          <w:ilvl w:val="0"/>
          <w:numId w:val="1"/>
        </w:numPr>
        <w:jc w:val="both"/>
        <w:rPr>
          <w:sz w:val="30"/>
          <w:szCs w:val="30"/>
        </w:rPr>
      </w:pPr>
      <w:r w:rsidRPr="00C57A7C">
        <w:rPr>
          <w:sz w:val="30"/>
          <w:szCs w:val="30"/>
        </w:rPr>
        <w:t xml:space="preserve">в период с 1 июля 2022 г. </w:t>
      </w:r>
      <w:r w:rsidRPr="00C57A7C">
        <w:rPr>
          <w:b/>
          <w:sz w:val="30"/>
          <w:szCs w:val="30"/>
          <w:u w:val="single"/>
        </w:rPr>
        <w:t>до 1 июля 2025 г</w:t>
      </w:r>
      <w:r w:rsidRPr="00C57A7C">
        <w:rPr>
          <w:sz w:val="30"/>
          <w:szCs w:val="30"/>
          <w:u w:val="single"/>
        </w:rPr>
        <w:t>.</w:t>
      </w:r>
      <w:r w:rsidRPr="00C57A7C">
        <w:rPr>
          <w:sz w:val="30"/>
          <w:szCs w:val="30"/>
        </w:rPr>
        <w:t xml:space="preserve"> выплата пенсий, производимая на текущие (расчетные) банковские счета, </w:t>
      </w:r>
      <w:r w:rsidRPr="00C57A7C">
        <w:rPr>
          <w:b/>
          <w:sz w:val="30"/>
          <w:szCs w:val="30"/>
        </w:rPr>
        <w:t>открытые до 1 июля 2022</w:t>
      </w:r>
      <w:r w:rsidRPr="00C57A7C">
        <w:rPr>
          <w:sz w:val="30"/>
          <w:szCs w:val="30"/>
        </w:rPr>
        <w:t xml:space="preserve"> г. (не базовые), </w:t>
      </w:r>
      <w:r w:rsidRPr="00C57A7C">
        <w:rPr>
          <w:b/>
          <w:sz w:val="30"/>
          <w:szCs w:val="30"/>
        </w:rPr>
        <w:t xml:space="preserve">продолжается до истечения срока действия </w:t>
      </w:r>
      <w:r w:rsidRPr="00C57A7C">
        <w:rPr>
          <w:sz w:val="30"/>
          <w:szCs w:val="30"/>
        </w:rPr>
        <w:t xml:space="preserve">соответствующего </w:t>
      </w:r>
      <w:r w:rsidRPr="00C57A7C">
        <w:rPr>
          <w:b/>
          <w:sz w:val="30"/>
          <w:szCs w:val="30"/>
        </w:rPr>
        <w:t>заявления</w:t>
      </w:r>
      <w:r w:rsidRPr="00C57A7C">
        <w:rPr>
          <w:sz w:val="30"/>
          <w:szCs w:val="30"/>
        </w:rPr>
        <w:t xml:space="preserve">  (3 года). При истечении срока действия данного заявления</w:t>
      </w:r>
      <w:r w:rsidRPr="00C57A7C">
        <w:rPr>
          <w:b/>
          <w:sz w:val="30"/>
          <w:szCs w:val="30"/>
        </w:rPr>
        <w:t xml:space="preserve"> пенсионер </w:t>
      </w:r>
      <w:r w:rsidRPr="00C57A7C">
        <w:rPr>
          <w:b/>
          <w:sz w:val="30"/>
          <w:szCs w:val="30"/>
          <w:u w:val="single"/>
        </w:rPr>
        <w:t>вправе продолжить</w:t>
      </w:r>
      <w:r w:rsidRPr="00C57A7C">
        <w:rPr>
          <w:b/>
          <w:sz w:val="30"/>
          <w:szCs w:val="30"/>
        </w:rPr>
        <w:t xml:space="preserve"> получение пенсии </w:t>
      </w:r>
      <w:r w:rsidRPr="00C57A7C">
        <w:rPr>
          <w:b/>
          <w:sz w:val="30"/>
          <w:szCs w:val="30"/>
          <w:u w:val="single"/>
        </w:rPr>
        <w:t>не на базовый счет</w:t>
      </w:r>
      <w:r w:rsidRPr="00C57A7C">
        <w:rPr>
          <w:b/>
          <w:sz w:val="30"/>
          <w:szCs w:val="30"/>
        </w:rPr>
        <w:t xml:space="preserve"> вплоть </w:t>
      </w:r>
      <w:r w:rsidRPr="00C57A7C">
        <w:rPr>
          <w:b/>
          <w:sz w:val="30"/>
          <w:szCs w:val="30"/>
          <w:u w:val="single"/>
        </w:rPr>
        <w:t>до 1 июля 2025 г.</w:t>
      </w:r>
      <w:r w:rsidRPr="00C57A7C">
        <w:rPr>
          <w:sz w:val="30"/>
          <w:szCs w:val="30"/>
        </w:rPr>
        <w:t xml:space="preserve"> </w:t>
      </w:r>
      <w:proofErr w:type="gramStart"/>
      <w:r w:rsidRPr="00C57A7C">
        <w:rPr>
          <w:sz w:val="30"/>
          <w:szCs w:val="30"/>
        </w:rPr>
        <w:t xml:space="preserve">( </w:t>
      </w:r>
      <w:proofErr w:type="gramEnd"/>
      <w:r w:rsidRPr="00C57A7C">
        <w:rPr>
          <w:sz w:val="30"/>
          <w:szCs w:val="30"/>
        </w:rPr>
        <w:t>то есть может подать заявление о продолжении выплаты пенсии через банк с указанием реквизитов не базового счета).</w:t>
      </w:r>
    </w:p>
    <w:p w:rsidR="00D45B7D" w:rsidRPr="00C57A7C" w:rsidRDefault="00D45B7D" w:rsidP="00D45B7D">
      <w:pPr>
        <w:ind w:left="360" w:firstLine="774"/>
        <w:jc w:val="both"/>
        <w:rPr>
          <w:sz w:val="30"/>
          <w:szCs w:val="30"/>
        </w:rPr>
      </w:pPr>
      <w:r w:rsidRPr="00C57A7C">
        <w:rPr>
          <w:sz w:val="30"/>
          <w:szCs w:val="30"/>
        </w:rPr>
        <w:t xml:space="preserve">Вместе с тем, </w:t>
      </w:r>
      <w:r w:rsidRPr="00C57A7C">
        <w:rPr>
          <w:b/>
          <w:sz w:val="30"/>
          <w:szCs w:val="30"/>
        </w:rPr>
        <w:t>для получения</w:t>
      </w:r>
      <w:r w:rsidRPr="00C57A7C">
        <w:rPr>
          <w:sz w:val="30"/>
          <w:szCs w:val="30"/>
        </w:rPr>
        <w:t xml:space="preserve"> пенсии через банк в период </w:t>
      </w:r>
      <w:r w:rsidRPr="00C57A7C">
        <w:rPr>
          <w:b/>
          <w:sz w:val="30"/>
          <w:szCs w:val="30"/>
        </w:rPr>
        <w:t xml:space="preserve">после </w:t>
      </w:r>
      <w:r w:rsidRPr="00C57A7C">
        <w:rPr>
          <w:b/>
          <w:sz w:val="30"/>
          <w:szCs w:val="30"/>
        </w:rPr>
        <w:br/>
        <w:t>1 июля 2025 г.</w:t>
      </w:r>
      <w:r w:rsidRPr="00C57A7C">
        <w:rPr>
          <w:sz w:val="30"/>
          <w:szCs w:val="30"/>
        </w:rPr>
        <w:t xml:space="preserve">  такому пенсионеру </w:t>
      </w:r>
      <w:r w:rsidRPr="00C57A7C">
        <w:rPr>
          <w:b/>
          <w:sz w:val="30"/>
          <w:szCs w:val="30"/>
        </w:rPr>
        <w:t>необходимо открыть базовый счет</w:t>
      </w:r>
      <w:r w:rsidRPr="00C57A7C">
        <w:rPr>
          <w:sz w:val="30"/>
          <w:szCs w:val="30"/>
        </w:rPr>
        <w:t xml:space="preserve"> (либо переоформить текущий (расчетный) банковский счет </w:t>
      </w:r>
      <w:proofErr w:type="gramStart"/>
      <w:r w:rsidRPr="00C57A7C">
        <w:rPr>
          <w:sz w:val="30"/>
          <w:szCs w:val="30"/>
        </w:rPr>
        <w:t>в</w:t>
      </w:r>
      <w:proofErr w:type="gramEnd"/>
      <w:r w:rsidRPr="00C57A7C">
        <w:rPr>
          <w:sz w:val="30"/>
          <w:szCs w:val="30"/>
        </w:rPr>
        <w:t xml:space="preserve"> базовый). </w:t>
      </w:r>
      <w:proofErr w:type="gramStart"/>
      <w:r w:rsidRPr="00C57A7C">
        <w:rPr>
          <w:sz w:val="30"/>
          <w:szCs w:val="30"/>
        </w:rPr>
        <w:t xml:space="preserve">В этой связи для обеспечения непрерывного получения пенсии через банки необходимо </w:t>
      </w:r>
      <w:r w:rsidRPr="00C57A7C">
        <w:rPr>
          <w:b/>
          <w:sz w:val="30"/>
          <w:szCs w:val="30"/>
        </w:rPr>
        <w:t>совместно с банками организовать уведомление пенсионеров</w:t>
      </w:r>
      <w:r w:rsidRPr="00C57A7C">
        <w:rPr>
          <w:sz w:val="30"/>
          <w:szCs w:val="30"/>
        </w:rPr>
        <w:t xml:space="preserve">, изъявивших желание продолжать получать пенсию на текущий (расчетный) счет до 1 июля 2025 г., </w:t>
      </w:r>
      <w:r w:rsidRPr="00C57A7C">
        <w:rPr>
          <w:b/>
          <w:sz w:val="30"/>
          <w:szCs w:val="30"/>
        </w:rPr>
        <w:t>о возможных правовых последствиях</w:t>
      </w:r>
      <w:r w:rsidRPr="00C57A7C">
        <w:rPr>
          <w:sz w:val="30"/>
          <w:szCs w:val="30"/>
        </w:rPr>
        <w:t xml:space="preserve"> в случае не открытия базового счета для целей выплаты пенсии через банк с 1 июля 2025 г.</w:t>
      </w:r>
      <w:proofErr w:type="gramEnd"/>
    </w:p>
    <w:p w:rsidR="00D45B7D" w:rsidRPr="00C57A7C" w:rsidRDefault="00D45B7D" w:rsidP="00D45B7D">
      <w:pPr>
        <w:numPr>
          <w:ilvl w:val="0"/>
          <w:numId w:val="1"/>
        </w:numPr>
        <w:ind w:left="357"/>
        <w:jc w:val="both"/>
        <w:rPr>
          <w:sz w:val="30"/>
          <w:szCs w:val="30"/>
        </w:rPr>
      </w:pPr>
      <w:r w:rsidRPr="00C57A7C">
        <w:rPr>
          <w:b/>
          <w:sz w:val="30"/>
          <w:szCs w:val="30"/>
          <w:u w:val="single"/>
        </w:rPr>
        <w:t>с 1 июля 2025 г.</w:t>
      </w:r>
      <w:r w:rsidRPr="00C57A7C">
        <w:rPr>
          <w:sz w:val="30"/>
          <w:szCs w:val="30"/>
        </w:rPr>
        <w:t xml:space="preserve"> при отсутствии волеизъявления пенсионера о получении пенсии на базовый счет </w:t>
      </w:r>
      <w:r w:rsidRPr="00C57A7C">
        <w:rPr>
          <w:b/>
          <w:sz w:val="30"/>
          <w:szCs w:val="30"/>
        </w:rPr>
        <w:t>выплата пенсии будет осуществляться иными способами</w:t>
      </w:r>
      <w:r w:rsidRPr="00C57A7C">
        <w:rPr>
          <w:sz w:val="30"/>
          <w:szCs w:val="30"/>
        </w:rPr>
        <w:t>, предусмотренными Законом Республики Беларусь «О пенсионном обеспечении»: через организацию почтовой связи или организацию по доставке пенсий (по выбору получателя).</w:t>
      </w:r>
    </w:p>
    <w:p w:rsidR="00C57A7C" w:rsidRPr="00C57A7C" w:rsidRDefault="00D45B7D" w:rsidP="00D45B7D">
      <w:pPr>
        <w:spacing w:after="200"/>
        <w:ind w:firstLine="567"/>
        <w:contextualSpacing/>
        <w:jc w:val="both"/>
        <w:rPr>
          <w:sz w:val="30"/>
          <w:szCs w:val="30"/>
          <w:lang w:eastAsia="en-US"/>
        </w:rPr>
      </w:pPr>
      <w:r w:rsidRPr="00C57A7C">
        <w:rPr>
          <w:b/>
          <w:sz w:val="30"/>
          <w:szCs w:val="30"/>
          <w:lang w:eastAsia="en-US"/>
        </w:rPr>
        <w:t>Изложенный п</w:t>
      </w:r>
      <w:r w:rsidRPr="00C57A7C">
        <w:rPr>
          <w:b/>
          <w:sz w:val="30"/>
          <w:szCs w:val="30"/>
          <w:lang w:eastAsia="en-US"/>
        </w:rPr>
        <w:t xml:space="preserve">орядок </w:t>
      </w:r>
      <w:r w:rsidRPr="00C57A7C">
        <w:rPr>
          <w:b/>
          <w:sz w:val="30"/>
          <w:szCs w:val="30"/>
          <w:lang w:eastAsia="en-US"/>
        </w:rPr>
        <w:t>применяется</w:t>
      </w:r>
      <w:r w:rsidRPr="00C57A7C">
        <w:rPr>
          <w:b/>
          <w:sz w:val="30"/>
          <w:szCs w:val="30"/>
          <w:lang w:eastAsia="en-US"/>
        </w:rPr>
        <w:t xml:space="preserve"> </w:t>
      </w:r>
      <w:r w:rsidRPr="00C57A7C">
        <w:rPr>
          <w:b/>
          <w:sz w:val="30"/>
          <w:szCs w:val="30"/>
          <w:lang w:eastAsia="en-US"/>
        </w:rPr>
        <w:t xml:space="preserve">также </w:t>
      </w:r>
      <w:r w:rsidRPr="00C57A7C">
        <w:rPr>
          <w:b/>
          <w:sz w:val="30"/>
          <w:szCs w:val="30"/>
          <w:lang w:eastAsia="en-US"/>
        </w:rPr>
        <w:t xml:space="preserve">в отношении </w:t>
      </w:r>
      <w:r>
        <w:rPr>
          <w:b/>
          <w:sz w:val="30"/>
          <w:szCs w:val="30"/>
          <w:lang w:eastAsia="en-US"/>
        </w:rPr>
        <w:t xml:space="preserve">других </w:t>
      </w:r>
      <w:r w:rsidRPr="00C57A7C">
        <w:rPr>
          <w:b/>
          <w:sz w:val="30"/>
          <w:szCs w:val="30"/>
          <w:lang w:eastAsia="en-US"/>
        </w:rPr>
        <w:t xml:space="preserve">выплат </w:t>
      </w:r>
      <w:r w:rsidRPr="00C57A7C">
        <w:rPr>
          <w:b/>
          <w:sz w:val="30"/>
          <w:szCs w:val="30"/>
          <w:lang w:eastAsia="en-US"/>
        </w:rPr>
        <w:t>социального характера</w:t>
      </w:r>
      <w:r w:rsidRPr="00C57A7C">
        <w:rPr>
          <w:sz w:val="30"/>
          <w:szCs w:val="30"/>
          <w:lang w:eastAsia="en-US"/>
        </w:rPr>
        <w:t>, предусмотре</w:t>
      </w:r>
      <w:r w:rsidRPr="00C57A7C">
        <w:rPr>
          <w:sz w:val="30"/>
          <w:szCs w:val="30"/>
          <w:lang w:eastAsia="en-US"/>
        </w:rPr>
        <w:t xml:space="preserve">нных </w:t>
      </w:r>
      <w:r w:rsidRPr="00C57A7C">
        <w:rPr>
          <w:sz w:val="30"/>
          <w:szCs w:val="30"/>
          <w:lang w:eastAsia="en-US"/>
        </w:rPr>
        <w:t xml:space="preserve">постановлением </w:t>
      </w:r>
      <w:r w:rsidRPr="00C57A7C">
        <w:rPr>
          <w:sz w:val="30"/>
          <w:szCs w:val="30"/>
          <w:lang w:eastAsia="en-US"/>
        </w:rPr>
        <w:lastRenderedPageBreak/>
        <w:t>Совета Министров Республики Беларусь и Национального банка Республики Беларусь от 22 февраля 2022 г. № 93/3.</w:t>
      </w:r>
    </w:p>
    <w:p w:rsidR="00C732FC" w:rsidRDefault="00D45B7D"/>
    <w:sectPr w:rsidR="00C7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4E2"/>
    <w:multiLevelType w:val="multilevel"/>
    <w:tmpl w:val="A9A6B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8D4BD9"/>
    <w:multiLevelType w:val="hybridMultilevel"/>
    <w:tmpl w:val="1DE4F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7D"/>
    <w:rsid w:val="000A232C"/>
    <w:rsid w:val="00D45B7D"/>
    <w:rsid w:val="00D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2022-07-01T12:55:00Z</dcterms:created>
  <dcterms:modified xsi:type="dcterms:W3CDTF">2022-07-01T12:56:00Z</dcterms:modified>
</cp:coreProperties>
</file>